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D15" w:rsidRPr="00896263" w:rsidRDefault="00BC0D15" w:rsidP="00BC0D15">
      <w:pPr>
        <w:pStyle w:val="BodyText"/>
        <w:framePr w:w="8635" w:h="1685" w:hSpace="180" w:wrap="around" w:vAnchor="text" w:hAnchor="page" w:x="2544" w:y="-121"/>
        <w:rPr>
          <w:rFonts w:ascii="Diploma" w:hAnsi="Diploma"/>
          <w:color w:val="333399"/>
        </w:rPr>
      </w:pPr>
      <w:bookmarkStart w:id="0" w:name="_GoBack"/>
      <w:bookmarkEnd w:id="0"/>
      <w:smartTag w:uri="urn:schemas-microsoft-com:office:smarttags" w:element="place">
        <w:smartTag w:uri="urn:schemas-microsoft-com:office:smarttags" w:element="PlaceType">
          <w:r w:rsidRPr="00896263">
            <w:rPr>
              <w:rFonts w:ascii="Diploma" w:hAnsi="Diploma"/>
              <w:color w:val="333399"/>
              <w:sz w:val="32"/>
            </w:rPr>
            <w:t>Commonwealth</w:t>
          </w:r>
        </w:smartTag>
        <w:r w:rsidRPr="00896263">
          <w:rPr>
            <w:rFonts w:ascii="Diploma" w:hAnsi="Diploma"/>
            <w:color w:val="333399"/>
            <w:sz w:val="32"/>
          </w:rPr>
          <w:t xml:space="preserve"> of </w:t>
        </w:r>
        <w:smartTag w:uri="urn:schemas-microsoft-com:office:smarttags" w:element="PlaceName">
          <w:r w:rsidRPr="00896263">
            <w:rPr>
              <w:rFonts w:ascii="Diploma" w:hAnsi="Diploma"/>
              <w:color w:val="333399"/>
              <w:sz w:val="32"/>
            </w:rPr>
            <w:t>Massachusetts</w:t>
          </w:r>
        </w:smartTag>
      </w:smartTag>
    </w:p>
    <w:p w:rsidR="00BC0D15" w:rsidRPr="000430E7" w:rsidRDefault="00BC0D15" w:rsidP="00BC0D15">
      <w:pPr>
        <w:pStyle w:val="BodyText"/>
        <w:framePr w:w="8635" w:h="1685" w:hSpace="180" w:wrap="around" w:vAnchor="text" w:hAnchor="page" w:x="2544" w:y="-121"/>
        <w:rPr>
          <w:rFonts w:ascii="CG Times" w:hAnsi="CG Times"/>
          <w:smallCaps/>
          <w:color w:val="333399"/>
          <w:position w:val="-6"/>
          <w:sz w:val="48"/>
        </w:rPr>
      </w:pPr>
      <w:r w:rsidRPr="000430E7">
        <w:rPr>
          <w:rFonts w:ascii="CG Times" w:hAnsi="CG Times"/>
          <w:smallCaps/>
          <w:color w:val="333399"/>
          <w:position w:val="-6"/>
          <w:sz w:val="48"/>
        </w:rPr>
        <w:t xml:space="preserve">Department </w:t>
      </w:r>
      <w:r w:rsidRPr="000430E7">
        <w:rPr>
          <w:rFonts w:ascii="CG Times" w:hAnsi="CG Times"/>
          <w:smallCaps/>
          <w:color w:val="333399"/>
          <w:position w:val="-6"/>
          <w:sz w:val="40"/>
        </w:rPr>
        <w:t>of</w:t>
      </w:r>
      <w:r w:rsidRPr="000430E7">
        <w:rPr>
          <w:rFonts w:ascii="CG Times" w:hAnsi="CG Times"/>
          <w:smallCaps/>
          <w:color w:val="333399"/>
          <w:position w:val="-6"/>
          <w:sz w:val="48"/>
        </w:rPr>
        <w:t xml:space="preserve"> Housing </w:t>
      </w:r>
      <w:r w:rsidRPr="000430E7">
        <w:rPr>
          <w:rFonts w:ascii="CG Times" w:hAnsi="CG Times"/>
          <w:smallCaps/>
          <w:color w:val="333399"/>
          <w:position w:val="-6"/>
          <w:sz w:val="40"/>
        </w:rPr>
        <w:t>&amp;</w:t>
      </w:r>
    </w:p>
    <w:p w:rsidR="00BC0D15" w:rsidRPr="000430E7" w:rsidRDefault="00BC0D15" w:rsidP="00BC0D15">
      <w:pPr>
        <w:pStyle w:val="BodyText"/>
        <w:framePr w:w="8635" w:h="1685" w:hSpace="180" w:wrap="around" w:vAnchor="text" w:hAnchor="page" w:x="2544" w:y="-121"/>
        <w:spacing w:line="400" w:lineRule="exact"/>
        <w:rPr>
          <w:rFonts w:ascii="CG Times" w:hAnsi="CG Times"/>
          <w:color w:val="333399"/>
        </w:rPr>
      </w:pPr>
      <w:r w:rsidRPr="000430E7">
        <w:rPr>
          <w:rFonts w:ascii="CG Times" w:hAnsi="CG Times"/>
          <w:smallCaps/>
          <w:color w:val="333399"/>
          <w:sz w:val="48"/>
        </w:rPr>
        <w:t>Community Development</w:t>
      </w:r>
    </w:p>
    <w:p w:rsidR="00BC0D15" w:rsidRPr="00C43ACE" w:rsidRDefault="00BC0D15" w:rsidP="00C43ACE">
      <w:pPr>
        <w:pStyle w:val="Heading1"/>
        <w:framePr w:w="8635" w:h="1685" w:hSpace="180" w:wrap="around" w:vAnchor="text" w:hAnchor="page" w:x="2544" w:y="-121"/>
        <w:rPr>
          <w:color w:val="000080"/>
          <w:sz w:val="16"/>
          <w:szCs w:val="16"/>
        </w:rPr>
      </w:pPr>
      <w:r w:rsidRPr="00C5079F">
        <w:rPr>
          <w:rFonts w:ascii="CG Times" w:hAnsi="CG Times"/>
          <w:color w:val="333399"/>
          <w:sz w:val="16"/>
          <w:szCs w:val="16"/>
        </w:rPr>
        <w:t>Deval L. Patrick, Governor</w:t>
      </w:r>
      <w:r w:rsidR="00A970B7">
        <w:rPr>
          <w:rFonts w:ascii="CG Times" w:hAnsi="CG Times"/>
          <w:color w:val="333399"/>
          <w:sz w:val="20"/>
        </w:rPr>
        <w:t xml:space="preserve">   </w:t>
      </w:r>
      <w:r w:rsidRPr="00F959D3">
        <w:rPr>
          <w:rFonts w:ascii="CG Times" w:hAnsi="CG Times"/>
          <w:color w:val="333399"/>
          <w:sz w:val="20"/>
        </w:rPr>
        <w:sym w:font="Wingdings" w:char="F075"/>
      </w:r>
      <w:r w:rsidRPr="00F959D3">
        <w:rPr>
          <w:rFonts w:ascii="CG Times" w:hAnsi="CG Times"/>
          <w:color w:val="333399"/>
          <w:sz w:val="20"/>
        </w:rPr>
        <w:t xml:space="preserve">   </w:t>
      </w:r>
      <w:r w:rsidR="00C43ACE" w:rsidRPr="00C43ACE">
        <w:rPr>
          <w:rFonts w:ascii="CG Times" w:hAnsi="CG Times"/>
          <w:color w:val="333399"/>
          <w:sz w:val="16"/>
          <w:szCs w:val="16"/>
        </w:rPr>
        <w:t>Aaron Gornstein, Undersecretary</w:t>
      </w:r>
    </w:p>
    <w:p w:rsidR="00B15104" w:rsidRDefault="006E14AE">
      <w:pPr>
        <w:ind w:left="720" w:right="720" w:firstLine="1260"/>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-596265</wp:posOffset>
                </wp:positionH>
                <wp:positionV relativeFrom="paragraph">
                  <wp:posOffset>-73660</wp:posOffset>
                </wp:positionV>
                <wp:extent cx="991870" cy="111125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D15" w:rsidRPr="00BC0D15" w:rsidRDefault="006E14AE">
                            <w:pPr>
                              <w:rPr>
                                <w:b/>
                              </w:rPr>
                            </w:pPr>
                            <w:r>
                              <w:rPr>
                                <w:noProof/>
                              </w:rPr>
                              <w:drawing>
                                <wp:inline distT="0" distB="0" distL="0" distR="0">
                                  <wp:extent cx="810895" cy="1017905"/>
                                  <wp:effectExtent l="0" t="0" r="8255" b="0"/>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0895" cy="1017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6.95pt;margin-top:-5.8pt;width:78.1pt;height: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" filled="f" stroked="f">
                <v:textbox style="mso-fit-shape-to-text:t">
                  <w:txbxContent>
                    <w:p w:rsidR="00BC0D15" w:rsidRPr="00BC0D15" w:rsidRDefault="006E14AE">
                      <w:pPr>
                        <w:rPr>
                          <w:b/>
                        </w:rPr>
                      </w:pPr>
                      <w:r>
                        <w:rPr>
                          <w:noProof/>
                        </w:rPr>
                        <w:drawing>
                          <wp:inline distT="0" distB="0" distL="0" distR="0">
                            <wp:extent cx="810895" cy="1017905"/>
                            <wp:effectExtent l="0" t="0" r="8255" b="0"/>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1017905"/>
                                    </a:xfrm>
                                    <a:prstGeom prst="rect">
                                      <a:avLst/>
                                    </a:prstGeom>
                                    <a:noFill/>
                                    <a:ln>
                                      <a:noFill/>
                                    </a:ln>
                                  </pic:spPr>
                                </pic:pic>
                              </a:graphicData>
                            </a:graphic>
                          </wp:inline>
                        </w:drawing>
                      </w:r>
                    </w:p>
                  </w:txbxContent>
                </v:textbox>
              </v:shape>
            </w:pict>
          </mc:Fallback>
        </mc:AlternateContent>
      </w:r>
    </w:p>
    <w:p w:rsidR="00B15104" w:rsidRPr="003103C8" w:rsidRDefault="00A31919" w:rsidP="003103C8">
      <w:pPr>
        <w:framePr w:w="10901" w:h="741" w:hSpace="245" w:vSpace="245" w:wrap="around" w:vAnchor="page" w:hAnchor="page" w:x="617" w:y="14945" w:anchorLock="1"/>
        <w:tabs>
          <w:tab w:val="left" w:pos="-720"/>
          <w:tab w:val="left" w:pos="4680"/>
          <w:tab w:val="left" w:pos="8640"/>
        </w:tabs>
        <w:suppressAutoHyphens/>
        <w:jc w:val="both"/>
        <w:rPr>
          <w:rFonts w:ascii="Arial Narrow" w:hAnsi="Arial Narrow" w:cs="Arial"/>
          <w:color w:val="333399"/>
          <w:spacing w:val="-2"/>
          <w:sz w:val="18"/>
          <w:szCs w:val="18"/>
        </w:rPr>
      </w:pPr>
      <w:smartTag w:uri="urn:schemas-microsoft-com:office:smarttags" w:element="Street">
        <w:smartTag w:uri="urn:schemas-microsoft-com:office:smarttags" w:element="address">
          <w:r w:rsidRPr="003103C8">
            <w:rPr>
              <w:rFonts w:ascii="Arial Narrow" w:hAnsi="Arial Narrow" w:cs="Arial"/>
              <w:color w:val="333399"/>
              <w:spacing w:val="-2"/>
              <w:sz w:val="18"/>
              <w:szCs w:val="18"/>
            </w:rPr>
            <w:t>100 Cambridge Street, Suite 300</w:t>
          </w:r>
        </w:smartTag>
      </w:smartTag>
      <w:r w:rsidR="003103C8" w:rsidRPr="003103C8">
        <w:rPr>
          <w:rFonts w:ascii="Arial Narrow" w:hAnsi="Arial Narrow" w:cs="Arial"/>
          <w:color w:val="333399"/>
          <w:spacing w:val="-2"/>
          <w:sz w:val="18"/>
          <w:szCs w:val="18"/>
        </w:rPr>
        <w:tab/>
        <w:t xml:space="preserve">  </w:t>
      </w:r>
      <w:r w:rsidR="006E14AE">
        <w:rPr>
          <w:rFonts w:ascii="Arial Narrow" w:hAnsi="Arial Narrow"/>
          <w:noProof/>
          <w:color w:val="333399"/>
          <w:sz w:val="18"/>
          <w:szCs w:val="18"/>
        </w:rPr>
        <w:drawing>
          <wp:inline distT="0" distB="0" distL="0" distR="0">
            <wp:extent cx="361315" cy="191770"/>
            <wp:effectExtent l="0" t="0" r="635" b="0"/>
            <wp:docPr id="2" name="Picture 2" descr="DHC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C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315" cy="191770"/>
                    </a:xfrm>
                    <a:prstGeom prst="rect">
                      <a:avLst/>
                    </a:prstGeom>
                    <a:noFill/>
                    <a:ln>
                      <a:noFill/>
                    </a:ln>
                  </pic:spPr>
                </pic:pic>
              </a:graphicData>
            </a:graphic>
          </wp:inline>
        </w:drawing>
      </w:r>
      <w:r w:rsidR="00B15104" w:rsidRPr="003103C8">
        <w:rPr>
          <w:rFonts w:ascii="Arial Narrow" w:hAnsi="Arial Narrow" w:cs="Arial"/>
          <w:color w:val="333399"/>
          <w:spacing w:val="-2"/>
          <w:sz w:val="18"/>
          <w:szCs w:val="18"/>
        </w:rPr>
        <w:tab/>
        <w:t>www.mass.gov/dhcd</w:t>
      </w:r>
    </w:p>
    <w:p w:rsidR="00B15104" w:rsidRPr="003103C8" w:rsidRDefault="00B15104" w:rsidP="003103C8">
      <w:pPr>
        <w:framePr w:w="10901" w:h="741" w:hSpace="245" w:vSpace="245" w:wrap="around" w:vAnchor="page" w:hAnchor="page" w:x="617" w:y="14945" w:anchorLock="1"/>
        <w:tabs>
          <w:tab w:val="left" w:pos="4680"/>
          <w:tab w:val="left" w:pos="8640"/>
        </w:tabs>
        <w:rPr>
          <w:rFonts w:ascii="Arial Narrow" w:hAnsi="Arial Narrow"/>
          <w:vanish/>
          <w:color w:val="0000FF"/>
          <w:sz w:val="18"/>
          <w:szCs w:val="18"/>
        </w:rPr>
      </w:pPr>
      <w:r w:rsidRPr="003103C8">
        <w:rPr>
          <w:rFonts w:ascii="Arial Narrow" w:hAnsi="Arial Narrow"/>
          <w:color w:val="333399"/>
          <w:sz w:val="18"/>
          <w:szCs w:val="18"/>
        </w:rPr>
        <w:t>Boston, Massachusetts</w:t>
      </w:r>
      <w:r w:rsidR="00A31919" w:rsidRPr="003103C8">
        <w:rPr>
          <w:rFonts w:ascii="Arial Narrow" w:hAnsi="Arial Narrow"/>
          <w:color w:val="333399"/>
          <w:sz w:val="18"/>
          <w:szCs w:val="18"/>
        </w:rPr>
        <w:t xml:space="preserve">  02114</w:t>
      </w:r>
      <w:r w:rsidRPr="003103C8">
        <w:rPr>
          <w:rFonts w:ascii="Arial Narrow" w:hAnsi="Arial Narrow"/>
          <w:color w:val="333399"/>
          <w:sz w:val="18"/>
          <w:szCs w:val="18"/>
        </w:rPr>
        <w:tab/>
      </w:r>
      <w:r w:rsidRPr="003103C8">
        <w:rPr>
          <w:rFonts w:ascii="Arial Narrow" w:hAnsi="Arial Narrow"/>
          <w:color w:val="333399"/>
          <w:sz w:val="18"/>
          <w:szCs w:val="18"/>
        </w:rPr>
        <w:tab/>
        <w:t>617.</w:t>
      </w:r>
      <w:r w:rsidR="00753D8C" w:rsidRPr="003103C8">
        <w:rPr>
          <w:rFonts w:ascii="Arial Narrow" w:hAnsi="Arial Narrow"/>
          <w:color w:val="333399"/>
          <w:sz w:val="18"/>
          <w:szCs w:val="18"/>
        </w:rPr>
        <w:t>573.1100</w:t>
      </w:r>
      <w:r w:rsidR="00C43ACE">
        <w:rPr>
          <w:rFonts w:ascii="Arial Narrow" w:hAnsi="Arial Narrow"/>
          <w:color w:val="333399"/>
          <w:sz w:val="18"/>
          <w:szCs w:val="18"/>
        </w:rPr>
        <w:t xml:space="preserve"> </w:t>
      </w:r>
      <w:r w:rsidR="00C43ACE" w:rsidRPr="00C43ACE">
        <w:rPr>
          <w:rFonts w:ascii="Arial Narrow" w:hAnsi="Arial Narrow"/>
          <w:vanish/>
          <w:color w:val="333399"/>
          <w:sz w:val="18"/>
          <w:szCs w:val="18"/>
        </w:rPr>
        <w:t>xxx</w:t>
      </w:r>
    </w:p>
    <w:p w:rsidR="00B15104" w:rsidRDefault="00B15104">
      <w:pPr>
        <w:ind w:left="720" w:right="720" w:firstLine="1267"/>
        <w:sectPr w:rsidR="00B15104">
          <w:pgSz w:w="12240" w:h="15840"/>
          <w:pgMar w:top="900" w:right="1800" w:bottom="1440" w:left="1800" w:header="720" w:footer="720" w:gutter="0"/>
          <w:cols w:space="720"/>
        </w:sectPr>
      </w:pPr>
    </w:p>
    <w:p w:rsidR="00B15104" w:rsidRDefault="00B15104">
      <w:pPr>
        <w:pStyle w:val="CommentText"/>
        <w:tabs>
          <w:tab w:val="left" w:pos="0"/>
          <w:tab w:val="left" w:pos="10260"/>
        </w:tabs>
        <w:sectPr w:rsidR="00B15104">
          <w:type w:val="continuous"/>
          <w:pgSz w:w="12240" w:h="15840"/>
          <w:pgMar w:top="900" w:right="900" w:bottom="1440" w:left="1080" w:header="720" w:footer="720" w:gutter="0"/>
          <w:cols w:space="720"/>
        </w:sectPr>
      </w:pPr>
    </w:p>
    <w:p w:rsidR="003D1614" w:rsidRDefault="003D1614" w:rsidP="003D1614"/>
    <w:p w:rsidR="002C7FD1" w:rsidRDefault="00DF4279" w:rsidP="00DF4279">
      <w:pPr>
        <w:jc w:val="center"/>
        <w:rPr>
          <w:b/>
          <w:sz w:val="24"/>
          <w:szCs w:val="24"/>
        </w:rPr>
      </w:pPr>
      <w:r w:rsidRPr="00DF4279">
        <w:rPr>
          <w:b/>
          <w:sz w:val="24"/>
          <w:szCs w:val="24"/>
        </w:rPr>
        <w:t>Notice of Funding Availability</w:t>
      </w:r>
    </w:p>
    <w:p w:rsidR="00F36E91" w:rsidRDefault="00F36E91" w:rsidP="00DF4279">
      <w:pPr>
        <w:jc w:val="center"/>
        <w:rPr>
          <w:b/>
          <w:sz w:val="24"/>
          <w:szCs w:val="24"/>
        </w:rPr>
      </w:pPr>
      <w:r>
        <w:rPr>
          <w:b/>
          <w:sz w:val="24"/>
          <w:szCs w:val="24"/>
        </w:rPr>
        <w:t>DHCD2015-NOFA02</w:t>
      </w:r>
    </w:p>
    <w:p w:rsidR="00DF4279" w:rsidRDefault="00DF4279" w:rsidP="00DF4279">
      <w:pPr>
        <w:rPr>
          <w:sz w:val="24"/>
          <w:szCs w:val="24"/>
        </w:rPr>
      </w:pPr>
    </w:p>
    <w:p w:rsidR="00DF4279" w:rsidRDefault="00DF4279" w:rsidP="00DF4279">
      <w:pPr>
        <w:rPr>
          <w:sz w:val="24"/>
          <w:szCs w:val="24"/>
        </w:rPr>
      </w:pPr>
    </w:p>
    <w:p w:rsidR="00DF4279" w:rsidRPr="001D563A" w:rsidRDefault="00DF4279" w:rsidP="00DF4279">
      <w:pPr>
        <w:rPr>
          <w:color w:val="000000" w:themeColor="text1"/>
          <w:sz w:val="24"/>
          <w:szCs w:val="24"/>
        </w:rPr>
      </w:pPr>
      <w:r>
        <w:rPr>
          <w:sz w:val="24"/>
          <w:szCs w:val="24"/>
        </w:rPr>
        <w:t>In partnership with the Executive Office of Health and Human Services, the Department of Housing and Community Development (DHCD) is pleased to announce the availability of capacity building grants to the 18 Continuum of Care</w:t>
      </w:r>
      <w:r w:rsidR="00A327B9">
        <w:rPr>
          <w:sz w:val="24"/>
          <w:szCs w:val="24"/>
        </w:rPr>
        <w:t xml:space="preserve"> (CoC)</w:t>
      </w:r>
      <w:r>
        <w:rPr>
          <w:sz w:val="24"/>
          <w:szCs w:val="24"/>
        </w:rPr>
        <w:t xml:space="preserve"> lead agencies across Massachusetts</w:t>
      </w:r>
      <w:r w:rsidR="00BD1BE2">
        <w:rPr>
          <w:sz w:val="24"/>
          <w:szCs w:val="24"/>
        </w:rPr>
        <w:t>, as recognized by the U.S. Department of Housing and Urban Development</w:t>
      </w:r>
      <w:r w:rsidR="00A327B9">
        <w:rPr>
          <w:sz w:val="24"/>
          <w:szCs w:val="24"/>
        </w:rPr>
        <w:t xml:space="preserve"> (HUD)</w:t>
      </w:r>
      <w:r w:rsidR="00BD1BE2">
        <w:rPr>
          <w:sz w:val="24"/>
          <w:szCs w:val="24"/>
        </w:rPr>
        <w:t xml:space="preserve">. </w:t>
      </w:r>
      <w:r w:rsidR="00AC6926">
        <w:rPr>
          <w:sz w:val="24"/>
          <w:szCs w:val="24"/>
        </w:rPr>
        <w:t>A list of eligible grantees is included in Exhibit A</w:t>
      </w:r>
      <w:r w:rsidR="00824AAF">
        <w:rPr>
          <w:sz w:val="24"/>
          <w:szCs w:val="24"/>
        </w:rPr>
        <w:t xml:space="preserve">, </w:t>
      </w:r>
      <w:r w:rsidR="00824AAF" w:rsidRPr="001D563A">
        <w:rPr>
          <w:color w:val="000000" w:themeColor="text1"/>
          <w:sz w:val="24"/>
          <w:szCs w:val="24"/>
        </w:rPr>
        <w:t>of this document</w:t>
      </w:r>
      <w:r w:rsidR="00AC6926" w:rsidRPr="001D563A">
        <w:rPr>
          <w:color w:val="000000" w:themeColor="text1"/>
          <w:sz w:val="24"/>
          <w:szCs w:val="24"/>
        </w:rPr>
        <w:t>.</w:t>
      </w:r>
      <w:r w:rsidR="00AC6926">
        <w:rPr>
          <w:sz w:val="24"/>
          <w:szCs w:val="24"/>
        </w:rPr>
        <w:t xml:space="preserve"> </w:t>
      </w:r>
      <w:r w:rsidR="00BD1BE2">
        <w:rPr>
          <w:sz w:val="24"/>
          <w:szCs w:val="24"/>
        </w:rPr>
        <w:t>The grants will be available</w:t>
      </w:r>
      <w:r>
        <w:rPr>
          <w:sz w:val="24"/>
          <w:szCs w:val="24"/>
        </w:rPr>
        <w:t xml:space="preserve"> to implement </w:t>
      </w:r>
      <w:r w:rsidR="00BD1BE2">
        <w:rPr>
          <w:sz w:val="24"/>
          <w:szCs w:val="24"/>
        </w:rPr>
        <w:t>the 2015 Massachusetts Youth Count.</w:t>
      </w:r>
      <w:r>
        <w:rPr>
          <w:sz w:val="24"/>
          <w:szCs w:val="24"/>
        </w:rPr>
        <w:t xml:space="preserve"> In alignment with the goals of the Special Commission on Unaccompanied Homeless Youth and building off the 2014 Massachusetts Youth Count, these grants will be used to</w:t>
      </w:r>
      <w:r w:rsidR="002247A3">
        <w:rPr>
          <w:sz w:val="24"/>
          <w:szCs w:val="24"/>
        </w:rPr>
        <w:t xml:space="preserve"> </w:t>
      </w:r>
      <w:r w:rsidR="00BD1BE2">
        <w:rPr>
          <w:sz w:val="24"/>
          <w:szCs w:val="24"/>
        </w:rPr>
        <w:t>conduct a service- and street-based</w:t>
      </w:r>
      <w:r w:rsidR="00824AAF">
        <w:rPr>
          <w:sz w:val="24"/>
          <w:szCs w:val="24"/>
        </w:rPr>
        <w:t xml:space="preserve"> </w:t>
      </w:r>
      <w:r w:rsidR="00824AAF" w:rsidRPr="001D563A">
        <w:rPr>
          <w:color w:val="000000" w:themeColor="text1"/>
          <w:sz w:val="24"/>
          <w:szCs w:val="24"/>
        </w:rPr>
        <w:t>P</w:t>
      </w:r>
      <w:r w:rsidR="00BD1BE2" w:rsidRPr="001D563A">
        <w:rPr>
          <w:color w:val="000000" w:themeColor="text1"/>
          <w:sz w:val="24"/>
          <w:szCs w:val="24"/>
        </w:rPr>
        <w:t xml:space="preserve">oint </w:t>
      </w:r>
      <w:proofErr w:type="gramStart"/>
      <w:r w:rsidR="00824AAF" w:rsidRPr="001D563A">
        <w:rPr>
          <w:color w:val="000000" w:themeColor="text1"/>
          <w:sz w:val="24"/>
          <w:szCs w:val="24"/>
        </w:rPr>
        <w:t>I</w:t>
      </w:r>
      <w:r w:rsidR="00BD1BE2" w:rsidRPr="001D563A">
        <w:rPr>
          <w:color w:val="000000" w:themeColor="text1"/>
          <w:sz w:val="24"/>
          <w:szCs w:val="24"/>
        </w:rPr>
        <w:t>n</w:t>
      </w:r>
      <w:proofErr w:type="gramEnd"/>
      <w:r w:rsidR="00BD1BE2" w:rsidRPr="001D563A">
        <w:rPr>
          <w:color w:val="000000" w:themeColor="text1"/>
          <w:sz w:val="24"/>
          <w:szCs w:val="24"/>
        </w:rPr>
        <w:t xml:space="preserve"> </w:t>
      </w:r>
      <w:r w:rsidR="00824AAF" w:rsidRPr="001D563A">
        <w:rPr>
          <w:color w:val="000000" w:themeColor="text1"/>
          <w:sz w:val="24"/>
          <w:szCs w:val="24"/>
        </w:rPr>
        <w:t>T</w:t>
      </w:r>
      <w:r w:rsidR="00BD1BE2" w:rsidRPr="001D563A">
        <w:rPr>
          <w:color w:val="000000" w:themeColor="text1"/>
          <w:sz w:val="24"/>
          <w:szCs w:val="24"/>
        </w:rPr>
        <w:t xml:space="preserve">ime </w:t>
      </w:r>
      <w:r w:rsidR="00824AAF" w:rsidRPr="001D563A">
        <w:rPr>
          <w:color w:val="000000" w:themeColor="text1"/>
          <w:sz w:val="24"/>
          <w:szCs w:val="24"/>
        </w:rPr>
        <w:t>C</w:t>
      </w:r>
      <w:r w:rsidR="00BD1BE2" w:rsidRPr="001D563A">
        <w:rPr>
          <w:color w:val="000000" w:themeColor="text1"/>
          <w:sz w:val="24"/>
          <w:szCs w:val="24"/>
        </w:rPr>
        <w:t>ount of unaccompanied homeless youth, and administer a demographic and service-use survey to unaccompanied youth who are at risk of or are experiencing homelessness.</w:t>
      </w:r>
    </w:p>
    <w:p w:rsidR="00BD1BE2" w:rsidRDefault="00BD1BE2" w:rsidP="00DF4279">
      <w:pPr>
        <w:rPr>
          <w:sz w:val="24"/>
          <w:szCs w:val="24"/>
        </w:rPr>
      </w:pPr>
    </w:p>
    <w:p w:rsidR="00BD1BE2" w:rsidRDefault="00BD1BE2" w:rsidP="00DF4279">
      <w:pPr>
        <w:rPr>
          <w:sz w:val="24"/>
          <w:szCs w:val="24"/>
        </w:rPr>
      </w:pPr>
      <w:r>
        <w:rPr>
          <w:sz w:val="24"/>
          <w:szCs w:val="24"/>
        </w:rPr>
        <w:t xml:space="preserve">Funding awards will </w:t>
      </w:r>
      <w:r w:rsidR="00527B2C">
        <w:rPr>
          <w:sz w:val="24"/>
          <w:szCs w:val="24"/>
        </w:rPr>
        <w:t>be in the amount of</w:t>
      </w:r>
      <w:r>
        <w:rPr>
          <w:sz w:val="24"/>
          <w:szCs w:val="24"/>
        </w:rPr>
        <w:t xml:space="preserve"> $5,000</w:t>
      </w:r>
      <w:r w:rsidR="002247A3">
        <w:rPr>
          <w:sz w:val="24"/>
          <w:szCs w:val="24"/>
        </w:rPr>
        <w:t xml:space="preserve"> and will be paid out as reimbursement for authorized activities. All funds</w:t>
      </w:r>
      <w:r>
        <w:rPr>
          <w:sz w:val="24"/>
          <w:szCs w:val="24"/>
        </w:rPr>
        <w:t xml:space="preserve"> must be spent by June 30, 2015</w:t>
      </w:r>
      <w:r w:rsidR="00527B2C">
        <w:rPr>
          <w:sz w:val="24"/>
          <w:szCs w:val="24"/>
        </w:rPr>
        <w:t>. All funds</w:t>
      </w:r>
      <w:r>
        <w:rPr>
          <w:sz w:val="24"/>
          <w:szCs w:val="24"/>
        </w:rPr>
        <w:t xml:space="preserve"> </w:t>
      </w:r>
      <w:r w:rsidR="00EC3707">
        <w:rPr>
          <w:sz w:val="24"/>
          <w:szCs w:val="24"/>
        </w:rPr>
        <w:t>must</w:t>
      </w:r>
      <w:r>
        <w:rPr>
          <w:sz w:val="24"/>
          <w:szCs w:val="24"/>
        </w:rPr>
        <w:t xml:space="preserve"> be used to engage in </w:t>
      </w:r>
      <w:r w:rsidR="00B92EE3">
        <w:rPr>
          <w:sz w:val="24"/>
          <w:szCs w:val="24"/>
        </w:rPr>
        <w:t>the activities listed below.</w:t>
      </w:r>
      <w:r w:rsidR="00B92EE3" w:rsidRPr="00B92EE3">
        <w:rPr>
          <w:sz w:val="24"/>
          <w:szCs w:val="24"/>
        </w:rPr>
        <w:t xml:space="preserve"> </w:t>
      </w:r>
      <w:r w:rsidR="00B92EE3">
        <w:rPr>
          <w:sz w:val="24"/>
          <w:szCs w:val="24"/>
        </w:rPr>
        <w:t>DHCD may consider provision of additional funds for other activities</w:t>
      </w:r>
      <w:r w:rsidR="00410404">
        <w:rPr>
          <w:color w:val="FF0000"/>
          <w:sz w:val="24"/>
          <w:szCs w:val="24"/>
        </w:rPr>
        <w:t xml:space="preserve">. </w:t>
      </w:r>
      <w:r w:rsidR="00410404" w:rsidRPr="002247A3">
        <w:rPr>
          <w:sz w:val="24"/>
          <w:szCs w:val="24"/>
        </w:rPr>
        <w:t>If DHCD chooses to do so, it will be</w:t>
      </w:r>
      <w:r w:rsidR="00B92EE3" w:rsidRPr="002247A3">
        <w:rPr>
          <w:sz w:val="24"/>
          <w:szCs w:val="24"/>
        </w:rPr>
        <w:t xml:space="preserve"> </w:t>
      </w:r>
      <w:r w:rsidR="00B92EE3">
        <w:rPr>
          <w:sz w:val="24"/>
          <w:szCs w:val="24"/>
        </w:rPr>
        <w:t>by invitation only.</w:t>
      </w:r>
    </w:p>
    <w:p w:rsidR="00824AAF" w:rsidRDefault="00824AAF" w:rsidP="00DF4279">
      <w:pPr>
        <w:rPr>
          <w:sz w:val="24"/>
          <w:szCs w:val="24"/>
        </w:rPr>
      </w:pPr>
    </w:p>
    <w:p w:rsidR="00824AAF" w:rsidRPr="001D563A" w:rsidRDefault="00824AAF" w:rsidP="00DF4279">
      <w:pPr>
        <w:rPr>
          <w:color w:val="000000" w:themeColor="text1"/>
          <w:sz w:val="24"/>
          <w:szCs w:val="24"/>
        </w:rPr>
      </w:pPr>
      <w:r w:rsidRPr="001D563A">
        <w:rPr>
          <w:color w:val="000000" w:themeColor="text1"/>
          <w:sz w:val="24"/>
          <w:szCs w:val="24"/>
        </w:rPr>
        <w:t>Activities eligible for use of funding:</w:t>
      </w:r>
    </w:p>
    <w:p w:rsidR="00BD1BE2" w:rsidRDefault="00BD1BE2" w:rsidP="00DF4279">
      <w:pPr>
        <w:rPr>
          <w:sz w:val="24"/>
          <w:szCs w:val="24"/>
        </w:rPr>
      </w:pPr>
    </w:p>
    <w:p w:rsidR="00A327B9" w:rsidRPr="001D563A" w:rsidRDefault="00A327B9" w:rsidP="00A327B9">
      <w:pPr>
        <w:pStyle w:val="ListParagraph"/>
        <w:numPr>
          <w:ilvl w:val="0"/>
          <w:numId w:val="1"/>
        </w:numPr>
        <w:rPr>
          <w:color w:val="000000" w:themeColor="text1"/>
          <w:sz w:val="24"/>
          <w:szCs w:val="24"/>
        </w:rPr>
      </w:pPr>
      <w:r w:rsidRPr="001D563A">
        <w:rPr>
          <w:color w:val="000000" w:themeColor="text1"/>
          <w:sz w:val="24"/>
          <w:szCs w:val="24"/>
        </w:rPr>
        <w:t>Conduct</w:t>
      </w:r>
      <w:r w:rsidR="00824AAF" w:rsidRPr="001D563A">
        <w:rPr>
          <w:color w:val="000000" w:themeColor="text1"/>
          <w:sz w:val="24"/>
          <w:szCs w:val="24"/>
        </w:rPr>
        <w:t>ing</w:t>
      </w:r>
      <w:r w:rsidRPr="001D563A">
        <w:rPr>
          <w:color w:val="000000" w:themeColor="text1"/>
          <w:sz w:val="24"/>
          <w:szCs w:val="24"/>
        </w:rPr>
        <w:t xml:space="preserve"> service- and street-based counts of unaccompanied homeless youth, meeting either the HUD or Commission-recognized definition</w:t>
      </w:r>
      <w:r w:rsidR="00824AAF" w:rsidRPr="001D563A">
        <w:rPr>
          <w:color w:val="000000" w:themeColor="text1"/>
          <w:sz w:val="24"/>
          <w:szCs w:val="24"/>
        </w:rPr>
        <w:t>,</w:t>
      </w:r>
      <w:r w:rsidRPr="001D563A">
        <w:rPr>
          <w:color w:val="000000" w:themeColor="text1"/>
          <w:sz w:val="24"/>
          <w:szCs w:val="24"/>
        </w:rPr>
        <w:t xml:space="preserve"> on the night of the annual Point </w:t>
      </w:r>
      <w:proofErr w:type="gramStart"/>
      <w:r w:rsidRPr="001D563A">
        <w:rPr>
          <w:color w:val="000000" w:themeColor="text1"/>
          <w:sz w:val="24"/>
          <w:szCs w:val="24"/>
        </w:rPr>
        <w:t>In</w:t>
      </w:r>
      <w:proofErr w:type="gramEnd"/>
      <w:r w:rsidRPr="001D563A">
        <w:rPr>
          <w:color w:val="000000" w:themeColor="text1"/>
          <w:sz w:val="24"/>
          <w:szCs w:val="24"/>
        </w:rPr>
        <w:t xml:space="preserve"> Time Count. This is to take place in December in the Boston CoC and in January in the other 17 CoCs.</w:t>
      </w:r>
    </w:p>
    <w:p w:rsidR="00A327B9" w:rsidRPr="001D563A" w:rsidRDefault="00A327B9" w:rsidP="00A327B9">
      <w:pPr>
        <w:pStyle w:val="ListParagraph"/>
        <w:rPr>
          <w:color w:val="000000" w:themeColor="text1"/>
          <w:sz w:val="24"/>
          <w:szCs w:val="24"/>
        </w:rPr>
      </w:pPr>
    </w:p>
    <w:p w:rsidR="00A327B9" w:rsidRPr="001D563A" w:rsidRDefault="00A327B9" w:rsidP="00A327B9">
      <w:pPr>
        <w:pStyle w:val="ListParagraph"/>
        <w:numPr>
          <w:ilvl w:val="0"/>
          <w:numId w:val="1"/>
        </w:numPr>
        <w:rPr>
          <w:color w:val="000000" w:themeColor="text1"/>
          <w:sz w:val="24"/>
          <w:szCs w:val="24"/>
        </w:rPr>
      </w:pPr>
      <w:r w:rsidRPr="001D563A">
        <w:rPr>
          <w:color w:val="000000" w:themeColor="text1"/>
          <w:sz w:val="24"/>
          <w:szCs w:val="24"/>
        </w:rPr>
        <w:t>Engag</w:t>
      </w:r>
      <w:r w:rsidR="00824AAF" w:rsidRPr="001D563A">
        <w:rPr>
          <w:color w:val="000000" w:themeColor="text1"/>
          <w:sz w:val="24"/>
          <w:szCs w:val="24"/>
        </w:rPr>
        <w:t>ing</w:t>
      </w:r>
      <w:r w:rsidRPr="001D563A">
        <w:rPr>
          <w:color w:val="000000" w:themeColor="text1"/>
          <w:sz w:val="24"/>
          <w:szCs w:val="24"/>
        </w:rPr>
        <w:t xml:space="preserve"> partners</w:t>
      </w:r>
      <w:r w:rsidR="00824AAF" w:rsidRPr="001D563A">
        <w:rPr>
          <w:rFonts w:eastAsiaTheme="minorHAnsi" w:cstheme="minorBidi"/>
          <w:color w:val="000000" w:themeColor="text1"/>
          <w:sz w:val="24"/>
          <w:szCs w:val="22"/>
        </w:rPr>
        <w:t>, including housing, service providers, government entities, youth-serving agencies, LGBTQ-serving agencies, and other community-based nonprofits</w:t>
      </w:r>
      <w:r w:rsidR="00410404" w:rsidRPr="001D563A">
        <w:rPr>
          <w:rFonts w:eastAsiaTheme="minorHAnsi" w:cstheme="minorBidi"/>
          <w:color w:val="000000" w:themeColor="text1"/>
          <w:sz w:val="24"/>
          <w:szCs w:val="22"/>
        </w:rPr>
        <w:t xml:space="preserve">, </w:t>
      </w:r>
      <w:r w:rsidRPr="001D563A">
        <w:rPr>
          <w:color w:val="000000" w:themeColor="text1"/>
          <w:sz w:val="24"/>
          <w:szCs w:val="24"/>
        </w:rPr>
        <w:t>in a local planning committee</w:t>
      </w:r>
      <w:r w:rsidRPr="001D563A">
        <w:rPr>
          <w:rFonts w:eastAsiaTheme="minorHAnsi" w:cstheme="minorBidi"/>
          <w:color w:val="000000" w:themeColor="text1"/>
          <w:sz w:val="24"/>
          <w:szCs w:val="22"/>
        </w:rPr>
        <w:t xml:space="preserve"> to assist in the identification of unaccompanied homeless yout</w:t>
      </w:r>
      <w:r w:rsidR="00824AAF" w:rsidRPr="001D563A">
        <w:rPr>
          <w:rFonts w:eastAsiaTheme="minorHAnsi" w:cstheme="minorBidi"/>
          <w:color w:val="000000" w:themeColor="text1"/>
          <w:sz w:val="24"/>
          <w:szCs w:val="22"/>
        </w:rPr>
        <w:t xml:space="preserve">h during the Point </w:t>
      </w:r>
      <w:proofErr w:type="gramStart"/>
      <w:r w:rsidR="00824AAF" w:rsidRPr="001D563A">
        <w:rPr>
          <w:rFonts w:eastAsiaTheme="minorHAnsi" w:cstheme="minorBidi"/>
          <w:color w:val="000000" w:themeColor="text1"/>
          <w:sz w:val="24"/>
          <w:szCs w:val="22"/>
        </w:rPr>
        <w:t>In</w:t>
      </w:r>
      <w:proofErr w:type="gramEnd"/>
      <w:r w:rsidR="00824AAF" w:rsidRPr="001D563A">
        <w:rPr>
          <w:rFonts w:eastAsiaTheme="minorHAnsi" w:cstheme="minorBidi"/>
          <w:color w:val="000000" w:themeColor="text1"/>
          <w:sz w:val="24"/>
          <w:szCs w:val="22"/>
        </w:rPr>
        <w:t xml:space="preserve"> Time C</w:t>
      </w:r>
      <w:r w:rsidRPr="001D563A">
        <w:rPr>
          <w:rFonts w:eastAsiaTheme="minorHAnsi" w:cstheme="minorBidi"/>
          <w:color w:val="000000" w:themeColor="text1"/>
          <w:sz w:val="24"/>
          <w:szCs w:val="22"/>
        </w:rPr>
        <w:t xml:space="preserve">ount. </w:t>
      </w:r>
    </w:p>
    <w:p w:rsidR="00A327B9" w:rsidRPr="001D563A" w:rsidRDefault="00A327B9" w:rsidP="00A327B9">
      <w:pPr>
        <w:pStyle w:val="ListParagraph"/>
        <w:rPr>
          <w:color w:val="000000" w:themeColor="text1"/>
          <w:sz w:val="24"/>
          <w:szCs w:val="24"/>
        </w:rPr>
      </w:pPr>
    </w:p>
    <w:p w:rsidR="00A327B9" w:rsidRPr="001D563A" w:rsidRDefault="00A327B9" w:rsidP="00A327B9">
      <w:pPr>
        <w:pStyle w:val="ListParagraph"/>
        <w:numPr>
          <w:ilvl w:val="0"/>
          <w:numId w:val="1"/>
        </w:numPr>
        <w:rPr>
          <w:color w:val="000000" w:themeColor="text1"/>
          <w:sz w:val="24"/>
          <w:szCs w:val="24"/>
        </w:rPr>
      </w:pPr>
      <w:r w:rsidRPr="001D563A">
        <w:rPr>
          <w:color w:val="000000" w:themeColor="text1"/>
          <w:sz w:val="24"/>
          <w:szCs w:val="24"/>
        </w:rPr>
        <w:t>Administer</w:t>
      </w:r>
      <w:r w:rsidR="00410404" w:rsidRPr="001D563A">
        <w:rPr>
          <w:color w:val="000000" w:themeColor="text1"/>
          <w:sz w:val="24"/>
          <w:szCs w:val="24"/>
        </w:rPr>
        <w:t>ing</w:t>
      </w:r>
      <w:r w:rsidRPr="001D563A">
        <w:rPr>
          <w:color w:val="000000" w:themeColor="text1"/>
          <w:sz w:val="24"/>
          <w:szCs w:val="24"/>
        </w:rPr>
        <w:t xml:space="preserve"> a survey to unaccompanied homeless youth identified through the Point </w:t>
      </w:r>
      <w:proofErr w:type="gramStart"/>
      <w:r w:rsidRPr="001D563A">
        <w:rPr>
          <w:color w:val="000000" w:themeColor="text1"/>
          <w:sz w:val="24"/>
          <w:szCs w:val="24"/>
        </w:rPr>
        <w:t>In</w:t>
      </w:r>
      <w:proofErr w:type="gramEnd"/>
      <w:r w:rsidRPr="001D563A">
        <w:rPr>
          <w:color w:val="000000" w:themeColor="text1"/>
          <w:sz w:val="24"/>
          <w:szCs w:val="24"/>
        </w:rPr>
        <w:t xml:space="preserve"> Time Count</w:t>
      </w:r>
      <w:r w:rsidR="00410404" w:rsidRPr="001D563A">
        <w:rPr>
          <w:color w:val="000000" w:themeColor="text1"/>
          <w:sz w:val="24"/>
          <w:szCs w:val="24"/>
        </w:rPr>
        <w:t>,</w:t>
      </w:r>
      <w:r w:rsidRPr="001D563A">
        <w:rPr>
          <w:color w:val="000000" w:themeColor="text1"/>
          <w:sz w:val="24"/>
          <w:szCs w:val="24"/>
        </w:rPr>
        <w:t xml:space="preserve"> or otherwise</w:t>
      </w:r>
      <w:r w:rsidR="00410404" w:rsidRPr="001D563A">
        <w:rPr>
          <w:color w:val="000000" w:themeColor="text1"/>
          <w:sz w:val="24"/>
          <w:szCs w:val="24"/>
        </w:rPr>
        <w:t>,</w:t>
      </w:r>
      <w:r w:rsidRPr="001D563A">
        <w:rPr>
          <w:color w:val="000000" w:themeColor="text1"/>
          <w:sz w:val="24"/>
          <w:szCs w:val="24"/>
        </w:rPr>
        <w:t xml:space="preserve"> over the course of the week following the Point In Time Count.</w:t>
      </w:r>
    </w:p>
    <w:p w:rsidR="00A327B9" w:rsidRPr="001D563A" w:rsidRDefault="00A327B9" w:rsidP="00A327B9">
      <w:pPr>
        <w:pStyle w:val="ListParagraph"/>
        <w:rPr>
          <w:color w:val="000000" w:themeColor="text1"/>
          <w:sz w:val="24"/>
          <w:szCs w:val="24"/>
        </w:rPr>
      </w:pPr>
    </w:p>
    <w:p w:rsidR="00A327B9" w:rsidRPr="001D563A" w:rsidRDefault="00A327B9" w:rsidP="00A327B9">
      <w:pPr>
        <w:pStyle w:val="ListParagraph"/>
        <w:numPr>
          <w:ilvl w:val="0"/>
          <w:numId w:val="1"/>
        </w:numPr>
        <w:rPr>
          <w:color w:val="000000" w:themeColor="text1"/>
          <w:sz w:val="24"/>
          <w:szCs w:val="24"/>
        </w:rPr>
      </w:pPr>
      <w:r w:rsidRPr="001D563A">
        <w:rPr>
          <w:color w:val="000000" w:themeColor="text1"/>
          <w:sz w:val="24"/>
          <w:szCs w:val="24"/>
        </w:rPr>
        <w:t>Recruit</w:t>
      </w:r>
      <w:r w:rsidR="00410404" w:rsidRPr="001D563A">
        <w:rPr>
          <w:color w:val="000000" w:themeColor="text1"/>
          <w:sz w:val="24"/>
          <w:szCs w:val="24"/>
        </w:rPr>
        <w:t>ing</w:t>
      </w:r>
      <w:r w:rsidRPr="001D563A">
        <w:rPr>
          <w:color w:val="000000" w:themeColor="text1"/>
          <w:sz w:val="24"/>
          <w:szCs w:val="24"/>
        </w:rPr>
        <w:t xml:space="preserve"> volunteers, including homeless or formerly homeless youth, to assist with the Point </w:t>
      </w:r>
      <w:proofErr w:type="gramStart"/>
      <w:r w:rsidRPr="001D563A">
        <w:rPr>
          <w:color w:val="000000" w:themeColor="text1"/>
          <w:sz w:val="24"/>
          <w:szCs w:val="24"/>
        </w:rPr>
        <w:t>In</w:t>
      </w:r>
      <w:proofErr w:type="gramEnd"/>
      <w:r w:rsidRPr="001D563A">
        <w:rPr>
          <w:color w:val="000000" w:themeColor="text1"/>
          <w:sz w:val="24"/>
          <w:szCs w:val="24"/>
        </w:rPr>
        <w:t xml:space="preserve"> Time Count and administration of the survey.</w:t>
      </w:r>
    </w:p>
    <w:p w:rsidR="00A327B9" w:rsidRPr="001D563A" w:rsidRDefault="00A327B9" w:rsidP="00A327B9">
      <w:pPr>
        <w:pStyle w:val="ListParagraph"/>
        <w:rPr>
          <w:color w:val="000000" w:themeColor="text1"/>
          <w:sz w:val="24"/>
          <w:szCs w:val="24"/>
        </w:rPr>
      </w:pPr>
    </w:p>
    <w:p w:rsidR="00A327B9" w:rsidRPr="001D563A" w:rsidRDefault="00A327B9" w:rsidP="00A327B9">
      <w:pPr>
        <w:pStyle w:val="ListParagraph"/>
        <w:numPr>
          <w:ilvl w:val="0"/>
          <w:numId w:val="1"/>
        </w:numPr>
        <w:rPr>
          <w:color w:val="000000" w:themeColor="text1"/>
          <w:sz w:val="24"/>
          <w:szCs w:val="24"/>
        </w:rPr>
      </w:pPr>
      <w:r w:rsidRPr="001D563A">
        <w:rPr>
          <w:color w:val="000000" w:themeColor="text1"/>
          <w:sz w:val="24"/>
          <w:szCs w:val="24"/>
        </w:rPr>
        <w:t>Pay</w:t>
      </w:r>
      <w:r w:rsidR="00410404" w:rsidRPr="001D563A">
        <w:rPr>
          <w:color w:val="000000" w:themeColor="text1"/>
          <w:sz w:val="24"/>
          <w:szCs w:val="24"/>
        </w:rPr>
        <w:t xml:space="preserve">ing stipends to youth volunteers to </w:t>
      </w:r>
      <w:r w:rsidRPr="001D563A">
        <w:rPr>
          <w:color w:val="000000" w:themeColor="text1"/>
          <w:sz w:val="24"/>
          <w:szCs w:val="24"/>
        </w:rPr>
        <w:t>acknowledg</w:t>
      </w:r>
      <w:r w:rsidR="00410404" w:rsidRPr="001D563A">
        <w:rPr>
          <w:color w:val="000000" w:themeColor="text1"/>
          <w:sz w:val="24"/>
          <w:szCs w:val="24"/>
        </w:rPr>
        <w:t>e</w:t>
      </w:r>
      <w:r w:rsidRPr="001D563A">
        <w:rPr>
          <w:color w:val="000000" w:themeColor="text1"/>
          <w:sz w:val="24"/>
          <w:szCs w:val="24"/>
        </w:rPr>
        <w:t xml:space="preserve"> their time commitment and work.</w:t>
      </w:r>
    </w:p>
    <w:p w:rsidR="00A327B9" w:rsidRPr="001D563A" w:rsidRDefault="00A327B9" w:rsidP="00A327B9">
      <w:pPr>
        <w:pStyle w:val="ListParagraph"/>
        <w:rPr>
          <w:color w:val="000000" w:themeColor="text1"/>
          <w:sz w:val="24"/>
          <w:szCs w:val="24"/>
        </w:rPr>
      </w:pPr>
    </w:p>
    <w:p w:rsidR="00A327B9" w:rsidRPr="001D563A" w:rsidRDefault="00A327B9" w:rsidP="00A327B9">
      <w:pPr>
        <w:pStyle w:val="ListParagraph"/>
        <w:numPr>
          <w:ilvl w:val="0"/>
          <w:numId w:val="1"/>
        </w:numPr>
        <w:rPr>
          <w:color w:val="000000" w:themeColor="text1"/>
          <w:sz w:val="24"/>
          <w:szCs w:val="24"/>
        </w:rPr>
      </w:pPr>
      <w:r w:rsidRPr="001D563A">
        <w:rPr>
          <w:color w:val="000000" w:themeColor="text1"/>
          <w:sz w:val="24"/>
          <w:szCs w:val="24"/>
        </w:rPr>
        <w:t>Pay</w:t>
      </w:r>
      <w:r w:rsidR="00410404" w:rsidRPr="001D563A">
        <w:rPr>
          <w:color w:val="000000" w:themeColor="text1"/>
          <w:sz w:val="24"/>
          <w:szCs w:val="24"/>
        </w:rPr>
        <w:t>ing</w:t>
      </w:r>
      <w:r w:rsidRPr="001D563A">
        <w:rPr>
          <w:color w:val="000000" w:themeColor="text1"/>
          <w:sz w:val="24"/>
          <w:szCs w:val="24"/>
        </w:rPr>
        <w:t xml:space="preserve"> small incentives to youth</w:t>
      </w:r>
      <w:r w:rsidR="00410404" w:rsidRPr="001D563A">
        <w:rPr>
          <w:color w:val="000000" w:themeColor="text1"/>
          <w:sz w:val="24"/>
          <w:szCs w:val="24"/>
        </w:rPr>
        <w:t>s</w:t>
      </w:r>
      <w:r w:rsidRPr="001D563A">
        <w:rPr>
          <w:color w:val="000000" w:themeColor="text1"/>
          <w:sz w:val="24"/>
          <w:szCs w:val="24"/>
        </w:rPr>
        <w:t xml:space="preserve"> completing the survey</w:t>
      </w:r>
      <w:r w:rsidR="00EC3707" w:rsidRPr="001D563A">
        <w:rPr>
          <w:strike/>
          <w:color w:val="000000" w:themeColor="text1"/>
          <w:sz w:val="24"/>
          <w:szCs w:val="24"/>
        </w:rPr>
        <w:t xml:space="preserve"> (optional)</w:t>
      </w:r>
      <w:r w:rsidRPr="001D563A">
        <w:rPr>
          <w:color w:val="000000" w:themeColor="text1"/>
          <w:sz w:val="24"/>
          <w:szCs w:val="24"/>
        </w:rPr>
        <w:t>.</w:t>
      </w:r>
    </w:p>
    <w:p w:rsidR="00A327B9" w:rsidRPr="001D563A" w:rsidRDefault="00A327B9" w:rsidP="00A327B9">
      <w:pPr>
        <w:pStyle w:val="ListParagraph"/>
        <w:rPr>
          <w:color w:val="000000" w:themeColor="text1"/>
          <w:sz w:val="24"/>
          <w:szCs w:val="24"/>
        </w:rPr>
      </w:pPr>
    </w:p>
    <w:p w:rsidR="00A327B9" w:rsidRPr="001D563A" w:rsidRDefault="00410404" w:rsidP="00AC6926">
      <w:pPr>
        <w:pStyle w:val="ListParagraph"/>
        <w:numPr>
          <w:ilvl w:val="0"/>
          <w:numId w:val="1"/>
        </w:numPr>
        <w:rPr>
          <w:color w:val="000000" w:themeColor="text1"/>
          <w:sz w:val="24"/>
          <w:szCs w:val="24"/>
        </w:rPr>
      </w:pPr>
      <w:r w:rsidRPr="001D563A">
        <w:rPr>
          <w:color w:val="000000" w:themeColor="text1"/>
          <w:sz w:val="24"/>
          <w:szCs w:val="24"/>
        </w:rPr>
        <w:lastRenderedPageBreak/>
        <w:t>Participating</w:t>
      </w:r>
      <w:r w:rsidR="00A327B9" w:rsidRPr="001D563A">
        <w:rPr>
          <w:color w:val="000000" w:themeColor="text1"/>
          <w:sz w:val="24"/>
          <w:szCs w:val="24"/>
        </w:rPr>
        <w:t xml:space="preserve"> in data collection and reporting activities, including submission of completed surveys and participation in a process evaluation with DHCD’s data analysis team.</w:t>
      </w:r>
    </w:p>
    <w:p w:rsidR="00AC6926" w:rsidRPr="001D563A" w:rsidRDefault="00AC6926" w:rsidP="00AC6926">
      <w:pPr>
        <w:pStyle w:val="ListParagraph"/>
        <w:rPr>
          <w:color w:val="000000" w:themeColor="text1"/>
          <w:sz w:val="24"/>
          <w:szCs w:val="24"/>
        </w:rPr>
      </w:pPr>
    </w:p>
    <w:p w:rsidR="00AC6926" w:rsidRPr="001D563A" w:rsidRDefault="00AC6926" w:rsidP="00AC6926">
      <w:pPr>
        <w:pStyle w:val="ListParagraph"/>
        <w:rPr>
          <w:color w:val="000000" w:themeColor="text1"/>
          <w:sz w:val="24"/>
          <w:szCs w:val="24"/>
        </w:rPr>
      </w:pPr>
    </w:p>
    <w:p w:rsidR="00EC3707" w:rsidRPr="001D563A" w:rsidRDefault="00EC3707" w:rsidP="00A327B9">
      <w:pPr>
        <w:rPr>
          <w:b/>
          <w:color w:val="000000" w:themeColor="text1"/>
          <w:sz w:val="24"/>
          <w:szCs w:val="24"/>
        </w:rPr>
      </w:pPr>
    </w:p>
    <w:p w:rsidR="00A327B9" w:rsidRPr="001D563A" w:rsidRDefault="00A327B9" w:rsidP="00A327B9">
      <w:pPr>
        <w:rPr>
          <w:b/>
          <w:color w:val="000000" w:themeColor="text1"/>
          <w:sz w:val="24"/>
          <w:szCs w:val="24"/>
        </w:rPr>
      </w:pPr>
      <w:r w:rsidRPr="001D563A">
        <w:rPr>
          <w:b/>
          <w:color w:val="000000" w:themeColor="text1"/>
          <w:sz w:val="24"/>
          <w:szCs w:val="24"/>
        </w:rPr>
        <w:t>Submission Instructions:</w:t>
      </w:r>
    </w:p>
    <w:p w:rsidR="00A327B9" w:rsidRPr="001D563A" w:rsidRDefault="009272A5" w:rsidP="00A327B9">
      <w:pPr>
        <w:rPr>
          <w:color w:val="000000" w:themeColor="text1"/>
          <w:sz w:val="24"/>
          <w:szCs w:val="24"/>
        </w:rPr>
      </w:pPr>
      <w:r w:rsidRPr="001D563A">
        <w:rPr>
          <w:color w:val="000000" w:themeColor="text1"/>
          <w:sz w:val="24"/>
          <w:szCs w:val="24"/>
        </w:rPr>
        <w:t xml:space="preserve">To apply, please submit your application and all supporting documents electronically by </w:t>
      </w:r>
      <w:r w:rsidR="00295837" w:rsidRPr="001D563A">
        <w:rPr>
          <w:b/>
          <w:color w:val="000000" w:themeColor="text1"/>
          <w:sz w:val="24"/>
          <w:szCs w:val="24"/>
        </w:rPr>
        <w:t>September 26</w:t>
      </w:r>
      <w:r w:rsidRPr="001D563A">
        <w:rPr>
          <w:b/>
          <w:color w:val="000000" w:themeColor="text1"/>
          <w:sz w:val="24"/>
          <w:szCs w:val="24"/>
        </w:rPr>
        <w:t xml:space="preserve">, 2014 </w:t>
      </w:r>
      <w:r w:rsidRPr="001D563A">
        <w:rPr>
          <w:color w:val="000000" w:themeColor="text1"/>
          <w:sz w:val="24"/>
          <w:szCs w:val="24"/>
        </w:rPr>
        <w:t>to Liz Rogers (</w:t>
      </w:r>
      <w:hyperlink r:id="rId9" w:history="1">
        <w:r w:rsidRPr="001D563A">
          <w:rPr>
            <w:rStyle w:val="Hyperlink"/>
            <w:color w:val="000000" w:themeColor="text1"/>
            <w:sz w:val="24"/>
            <w:szCs w:val="24"/>
          </w:rPr>
          <w:t>liz.rogers@state.ma.us</w:t>
        </w:r>
      </w:hyperlink>
      <w:r w:rsidRPr="001D563A">
        <w:rPr>
          <w:color w:val="000000" w:themeColor="text1"/>
          <w:sz w:val="24"/>
          <w:szCs w:val="24"/>
        </w:rPr>
        <w:t>). The application should include the following materials:</w:t>
      </w:r>
    </w:p>
    <w:p w:rsidR="009272A5" w:rsidRPr="001D563A" w:rsidRDefault="009272A5" w:rsidP="00A327B9">
      <w:pPr>
        <w:rPr>
          <w:color w:val="000000" w:themeColor="text1"/>
          <w:sz w:val="24"/>
          <w:szCs w:val="24"/>
        </w:rPr>
      </w:pPr>
    </w:p>
    <w:p w:rsidR="009272A5" w:rsidRPr="001D563A" w:rsidRDefault="009272A5" w:rsidP="009272A5">
      <w:pPr>
        <w:pStyle w:val="ListParagraph"/>
        <w:numPr>
          <w:ilvl w:val="0"/>
          <w:numId w:val="3"/>
        </w:numPr>
        <w:rPr>
          <w:color w:val="000000" w:themeColor="text1"/>
          <w:sz w:val="24"/>
          <w:szCs w:val="24"/>
        </w:rPr>
      </w:pPr>
      <w:r w:rsidRPr="001D563A">
        <w:rPr>
          <w:color w:val="000000" w:themeColor="text1"/>
          <w:sz w:val="24"/>
          <w:szCs w:val="24"/>
        </w:rPr>
        <w:t>A completed application cover page (attached);</w:t>
      </w:r>
    </w:p>
    <w:p w:rsidR="00410404" w:rsidRPr="001D563A" w:rsidRDefault="009272A5" w:rsidP="00296843">
      <w:pPr>
        <w:pStyle w:val="ListParagraph"/>
        <w:numPr>
          <w:ilvl w:val="0"/>
          <w:numId w:val="3"/>
        </w:numPr>
        <w:rPr>
          <w:color w:val="000000" w:themeColor="text1"/>
          <w:sz w:val="24"/>
          <w:szCs w:val="24"/>
        </w:rPr>
      </w:pPr>
      <w:r w:rsidRPr="001D563A">
        <w:rPr>
          <w:color w:val="000000" w:themeColor="text1"/>
          <w:sz w:val="24"/>
          <w:szCs w:val="24"/>
        </w:rPr>
        <w:t>A cover letter (no more than 1 page) that describes</w:t>
      </w:r>
      <w:r w:rsidR="00410404" w:rsidRPr="001D563A">
        <w:rPr>
          <w:color w:val="000000" w:themeColor="text1"/>
          <w:sz w:val="24"/>
          <w:szCs w:val="24"/>
        </w:rPr>
        <w:t>:</w:t>
      </w:r>
      <w:r w:rsidRPr="001D563A">
        <w:rPr>
          <w:color w:val="000000" w:themeColor="text1"/>
          <w:sz w:val="24"/>
          <w:szCs w:val="24"/>
        </w:rPr>
        <w:t xml:space="preserve"> </w:t>
      </w:r>
    </w:p>
    <w:p w:rsidR="00410404" w:rsidRPr="001D563A" w:rsidRDefault="00410404" w:rsidP="00410404">
      <w:pPr>
        <w:pStyle w:val="ListParagraph"/>
        <w:numPr>
          <w:ilvl w:val="1"/>
          <w:numId w:val="3"/>
        </w:numPr>
        <w:rPr>
          <w:color w:val="000000" w:themeColor="text1"/>
          <w:sz w:val="24"/>
          <w:szCs w:val="24"/>
        </w:rPr>
      </w:pPr>
      <w:r w:rsidRPr="001D563A">
        <w:rPr>
          <w:color w:val="000000" w:themeColor="text1"/>
          <w:sz w:val="24"/>
          <w:szCs w:val="24"/>
        </w:rPr>
        <w:t xml:space="preserve">An interest in this funding, </w:t>
      </w:r>
    </w:p>
    <w:p w:rsidR="00410404" w:rsidRPr="001D563A" w:rsidRDefault="00410404" w:rsidP="00410404">
      <w:pPr>
        <w:pStyle w:val="ListParagraph"/>
        <w:numPr>
          <w:ilvl w:val="1"/>
          <w:numId w:val="3"/>
        </w:numPr>
        <w:rPr>
          <w:color w:val="000000" w:themeColor="text1"/>
          <w:sz w:val="24"/>
          <w:szCs w:val="24"/>
        </w:rPr>
      </w:pPr>
      <w:r w:rsidRPr="001D563A">
        <w:rPr>
          <w:color w:val="000000" w:themeColor="text1"/>
          <w:sz w:val="24"/>
          <w:szCs w:val="24"/>
        </w:rPr>
        <w:t>W</w:t>
      </w:r>
      <w:r w:rsidR="009272A5" w:rsidRPr="001D563A">
        <w:rPr>
          <w:color w:val="000000" w:themeColor="text1"/>
          <w:sz w:val="24"/>
          <w:szCs w:val="24"/>
        </w:rPr>
        <w:t xml:space="preserve">hich of the </w:t>
      </w:r>
      <w:r w:rsidR="00AC6926" w:rsidRPr="001D563A">
        <w:rPr>
          <w:color w:val="000000" w:themeColor="text1"/>
          <w:sz w:val="24"/>
          <w:szCs w:val="24"/>
        </w:rPr>
        <w:t>seven</w:t>
      </w:r>
      <w:r w:rsidR="009272A5" w:rsidRPr="001D563A">
        <w:rPr>
          <w:color w:val="000000" w:themeColor="text1"/>
          <w:sz w:val="24"/>
          <w:szCs w:val="24"/>
        </w:rPr>
        <w:t xml:space="preserve"> eligible activities the CoC will undertake, </w:t>
      </w:r>
    </w:p>
    <w:p w:rsidR="009272A5" w:rsidRPr="001D563A" w:rsidRDefault="00410404" w:rsidP="00410404">
      <w:pPr>
        <w:pStyle w:val="ListParagraph"/>
        <w:numPr>
          <w:ilvl w:val="1"/>
          <w:numId w:val="3"/>
        </w:numPr>
        <w:rPr>
          <w:color w:val="000000" w:themeColor="text1"/>
          <w:sz w:val="24"/>
          <w:szCs w:val="24"/>
        </w:rPr>
      </w:pPr>
      <w:r w:rsidRPr="001D563A">
        <w:rPr>
          <w:color w:val="000000" w:themeColor="text1"/>
          <w:sz w:val="24"/>
          <w:szCs w:val="24"/>
        </w:rPr>
        <w:t xml:space="preserve">A </w:t>
      </w:r>
      <w:r w:rsidR="00296843" w:rsidRPr="001D563A">
        <w:rPr>
          <w:color w:val="000000" w:themeColor="text1"/>
          <w:sz w:val="24"/>
          <w:szCs w:val="24"/>
        </w:rPr>
        <w:t>description of</w:t>
      </w:r>
      <w:r w:rsidR="009272A5" w:rsidRPr="001D563A">
        <w:rPr>
          <w:color w:val="000000" w:themeColor="text1"/>
          <w:sz w:val="24"/>
          <w:szCs w:val="24"/>
        </w:rPr>
        <w:t xml:space="preserve"> how the CoC would implement the Youth Count activities; and</w:t>
      </w:r>
    </w:p>
    <w:p w:rsidR="009272A5" w:rsidRPr="001D563A" w:rsidRDefault="009272A5" w:rsidP="009272A5">
      <w:pPr>
        <w:pStyle w:val="ListParagraph"/>
        <w:numPr>
          <w:ilvl w:val="0"/>
          <w:numId w:val="3"/>
        </w:numPr>
        <w:rPr>
          <w:color w:val="000000" w:themeColor="text1"/>
          <w:sz w:val="24"/>
          <w:szCs w:val="24"/>
        </w:rPr>
      </w:pPr>
      <w:r w:rsidRPr="001D563A">
        <w:rPr>
          <w:color w:val="000000" w:themeColor="text1"/>
          <w:sz w:val="24"/>
          <w:szCs w:val="24"/>
        </w:rPr>
        <w:t>A budget.</w:t>
      </w: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6F67D5" w:rsidRDefault="006F67D5" w:rsidP="006F67D5">
      <w:pPr>
        <w:rPr>
          <w:sz w:val="24"/>
          <w:szCs w:val="24"/>
        </w:rPr>
      </w:pPr>
    </w:p>
    <w:p w:rsidR="00B63962" w:rsidRDefault="00B63962" w:rsidP="006F67D5">
      <w:pPr>
        <w:rPr>
          <w:sz w:val="24"/>
          <w:szCs w:val="24"/>
        </w:rPr>
      </w:pPr>
    </w:p>
    <w:p w:rsidR="00B63962" w:rsidRDefault="00B63962" w:rsidP="006F67D5">
      <w:pPr>
        <w:rPr>
          <w:sz w:val="24"/>
          <w:szCs w:val="24"/>
        </w:rPr>
      </w:pPr>
    </w:p>
    <w:p w:rsidR="00B63962" w:rsidRDefault="00B63962" w:rsidP="006F67D5">
      <w:pPr>
        <w:rPr>
          <w:sz w:val="24"/>
          <w:szCs w:val="24"/>
        </w:rPr>
      </w:pPr>
    </w:p>
    <w:p w:rsidR="00B63962" w:rsidRDefault="00B63962" w:rsidP="006F67D5">
      <w:pPr>
        <w:rPr>
          <w:sz w:val="24"/>
          <w:szCs w:val="24"/>
        </w:rPr>
      </w:pPr>
    </w:p>
    <w:p w:rsidR="00B63962" w:rsidRDefault="00B63962" w:rsidP="006F67D5">
      <w:pPr>
        <w:rPr>
          <w:sz w:val="24"/>
          <w:szCs w:val="24"/>
        </w:rPr>
      </w:pPr>
    </w:p>
    <w:p w:rsidR="00B63962" w:rsidRDefault="00B63962" w:rsidP="006F67D5">
      <w:pPr>
        <w:rPr>
          <w:sz w:val="24"/>
          <w:szCs w:val="24"/>
        </w:rPr>
      </w:pPr>
    </w:p>
    <w:p w:rsidR="00B63962" w:rsidRDefault="00B63962" w:rsidP="006F67D5">
      <w:pPr>
        <w:rPr>
          <w:sz w:val="24"/>
          <w:szCs w:val="24"/>
        </w:rPr>
      </w:pPr>
    </w:p>
    <w:p w:rsidR="00B63962" w:rsidRDefault="00B63962" w:rsidP="006F67D5">
      <w:pPr>
        <w:rPr>
          <w:sz w:val="24"/>
          <w:szCs w:val="24"/>
        </w:rPr>
      </w:pPr>
    </w:p>
    <w:p w:rsidR="00B63962" w:rsidRDefault="00B63962" w:rsidP="006F67D5">
      <w:pPr>
        <w:rPr>
          <w:sz w:val="24"/>
          <w:szCs w:val="24"/>
        </w:rPr>
      </w:pPr>
    </w:p>
    <w:p w:rsidR="00B63962" w:rsidRDefault="00B63962" w:rsidP="006F67D5">
      <w:pPr>
        <w:rPr>
          <w:sz w:val="24"/>
          <w:szCs w:val="24"/>
        </w:rPr>
      </w:pPr>
    </w:p>
    <w:p w:rsidR="00B63962" w:rsidRDefault="00B63962" w:rsidP="006F67D5">
      <w:pPr>
        <w:rPr>
          <w:sz w:val="24"/>
          <w:szCs w:val="24"/>
        </w:rPr>
      </w:pPr>
    </w:p>
    <w:p w:rsidR="0017743E" w:rsidRDefault="0017743E" w:rsidP="0017743E">
      <w:pPr>
        <w:rPr>
          <w:sz w:val="24"/>
          <w:szCs w:val="24"/>
        </w:rPr>
      </w:pPr>
    </w:p>
    <w:p w:rsidR="0017743E" w:rsidRDefault="0017743E" w:rsidP="0017743E">
      <w:pPr>
        <w:rPr>
          <w:sz w:val="24"/>
          <w:szCs w:val="24"/>
        </w:rPr>
      </w:pPr>
    </w:p>
    <w:p w:rsidR="0017743E" w:rsidRDefault="0017743E" w:rsidP="0017743E">
      <w:pPr>
        <w:rPr>
          <w:sz w:val="24"/>
          <w:szCs w:val="24"/>
        </w:rPr>
      </w:pPr>
    </w:p>
    <w:p w:rsidR="0017743E" w:rsidRDefault="0017743E" w:rsidP="0017743E">
      <w:pPr>
        <w:rPr>
          <w:sz w:val="24"/>
          <w:szCs w:val="24"/>
        </w:rPr>
      </w:pPr>
    </w:p>
    <w:p w:rsidR="00296843" w:rsidRDefault="00296843" w:rsidP="0017743E">
      <w:pPr>
        <w:rPr>
          <w:sz w:val="24"/>
          <w:szCs w:val="24"/>
        </w:rPr>
      </w:pPr>
    </w:p>
    <w:p w:rsidR="00296843" w:rsidRDefault="00296843" w:rsidP="0017743E">
      <w:pPr>
        <w:rPr>
          <w:sz w:val="24"/>
          <w:szCs w:val="24"/>
        </w:rPr>
      </w:pPr>
    </w:p>
    <w:p w:rsidR="00B63962" w:rsidRPr="0017743E" w:rsidRDefault="00AC6926" w:rsidP="0017743E">
      <w:pPr>
        <w:jc w:val="center"/>
        <w:rPr>
          <w:b/>
          <w:sz w:val="28"/>
          <w:szCs w:val="24"/>
        </w:rPr>
      </w:pPr>
      <w:r w:rsidRPr="0017743E">
        <w:rPr>
          <w:b/>
          <w:sz w:val="28"/>
          <w:szCs w:val="24"/>
        </w:rPr>
        <w:t>Exhibit A: List of Eligible Grantees</w:t>
      </w:r>
    </w:p>
    <w:p w:rsidR="00B63962" w:rsidRDefault="00B63962" w:rsidP="006F67D5">
      <w:pPr>
        <w:rPr>
          <w:sz w:val="24"/>
          <w:szCs w:val="24"/>
        </w:rPr>
      </w:pPr>
    </w:p>
    <w:p w:rsidR="00AC6926" w:rsidRPr="0017743E" w:rsidRDefault="00AC6926" w:rsidP="0017743E">
      <w:pPr>
        <w:overflowPunct/>
        <w:autoSpaceDE/>
        <w:autoSpaceDN/>
        <w:adjustRightInd/>
        <w:textAlignment w:val="auto"/>
        <w:rPr>
          <w:sz w:val="24"/>
          <w:szCs w:val="24"/>
        </w:rPr>
      </w:pPr>
    </w:p>
    <w:p w:rsidR="00527B2C" w:rsidRDefault="00527B2C" w:rsidP="00527B2C">
      <w:pPr>
        <w:pStyle w:val="ListParagraph"/>
        <w:numPr>
          <w:ilvl w:val="0"/>
          <w:numId w:val="4"/>
        </w:numPr>
        <w:rPr>
          <w:sz w:val="24"/>
          <w:szCs w:val="24"/>
        </w:rPr>
      </w:pPr>
      <w:r>
        <w:rPr>
          <w:sz w:val="24"/>
          <w:szCs w:val="24"/>
        </w:rPr>
        <w:t>Attleboro/Taunton/Bristol County CoC – Community Counseling of Bristol County</w:t>
      </w:r>
    </w:p>
    <w:p w:rsidR="0017743E" w:rsidRDefault="00527B2C" w:rsidP="00527B2C">
      <w:pPr>
        <w:pStyle w:val="ListParagraph"/>
        <w:numPr>
          <w:ilvl w:val="0"/>
          <w:numId w:val="4"/>
        </w:numPr>
        <w:rPr>
          <w:sz w:val="24"/>
          <w:szCs w:val="24"/>
        </w:rPr>
      </w:pPr>
      <w:r>
        <w:rPr>
          <w:sz w:val="24"/>
          <w:szCs w:val="24"/>
        </w:rPr>
        <w:t>Balance of State CoC – Department of Housing and Community Development</w:t>
      </w:r>
    </w:p>
    <w:p w:rsidR="00527B2C" w:rsidRDefault="00527B2C" w:rsidP="00527B2C">
      <w:pPr>
        <w:pStyle w:val="ListParagraph"/>
        <w:numPr>
          <w:ilvl w:val="0"/>
          <w:numId w:val="4"/>
        </w:numPr>
        <w:rPr>
          <w:sz w:val="24"/>
          <w:szCs w:val="24"/>
        </w:rPr>
      </w:pPr>
      <w:r>
        <w:rPr>
          <w:sz w:val="24"/>
          <w:szCs w:val="24"/>
        </w:rPr>
        <w:t>Boston CoC – City of Boston</w:t>
      </w:r>
    </w:p>
    <w:p w:rsidR="00527B2C" w:rsidRDefault="00527B2C" w:rsidP="00527B2C">
      <w:pPr>
        <w:pStyle w:val="ListParagraph"/>
        <w:numPr>
          <w:ilvl w:val="0"/>
          <w:numId w:val="4"/>
        </w:numPr>
        <w:rPr>
          <w:sz w:val="24"/>
          <w:szCs w:val="24"/>
        </w:rPr>
      </w:pPr>
      <w:r>
        <w:rPr>
          <w:sz w:val="24"/>
          <w:szCs w:val="24"/>
        </w:rPr>
        <w:t>Brockton/Plymouth CoC – United Way of Greater Plymouth County</w:t>
      </w:r>
    </w:p>
    <w:p w:rsidR="00527B2C" w:rsidRDefault="00527B2C" w:rsidP="00527B2C">
      <w:pPr>
        <w:pStyle w:val="ListParagraph"/>
        <w:numPr>
          <w:ilvl w:val="0"/>
          <w:numId w:val="4"/>
        </w:numPr>
        <w:rPr>
          <w:sz w:val="24"/>
          <w:szCs w:val="24"/>
        </w:rPr>
      </w:pPr>
      <w:r>
        <w:rPr>
          <w:sz w:val="24"/>
          <w:szCs w:val="24"/>
        </w:rPr>
        <w:t>Brookline/Newton CoC – City of Newton</w:t>
      </w:r>
    </w:p>
    <w:p w:rsidR="00527B2C" w:rsidRDefault="00527B2C" w:rsidP="00527B2C">
      <w:pPr>
        <w:pStyle w:val="ListParagraph"/>
        <w:numPr>
          <w:ilvl w:val="0"/>
          <w:numId w:val="4"/>
        </w:numPr>
        <w:rPr>
          <w:sz w:val="24"/>
          <w:szCs w:val="24"/>
        </w:rPr>
      </w:pPr>
      <w:r>
        <w:rPr>
          <w:sz w:val="24"/>
          <w:szCs w:val="24"/>
        </w:rPr>
        <w:t>Cambridge CoC – City of Cambridge</w:t>
      </w:r>
    </w:p>
    <w:p w:rsidR="00527B2C" w:rsidRDefault="00527B2C" w:rsidP="00527B2C">
      <w:pPr>
        <w:pStyle w:val="ListParagraph"/>
        <w:numPr>
          <w:ilvl w:val="0"/>
          <w:numId w:val="4"/>
        </w:numPr>
        <w:rPr>
          <w:sz w:val="24"/>
          <w:szCs w:val="24"/>
        </w:rPr>
      </w:pPr>
      <w:r>
        <w:rPr>
          <w:sz w:val="24"/>
          <w:szCs w:val="24"/>
        </w:rPr>
        <w:t>Cape Cod and Islands CoC – Community Action Committee of Cape Cod and Islands</w:t>
      </w:r>
    </w:p>
    <w:p w:rsidR="00527B2C" w:rsidRDefault="00527B2C" w:rsidP="00527B2C">
      <w:pPr>
        <w:pStyle w:val="ListParagraph"/>
        <w:numPr>
          <w:ilvl w:val="0"/>
          <w:numId w:val="4"/>
        </w:numPr>
        <w:rPr>
          <w:sz w:val="24"/>
          <w:szCs w:val="24"/>
        </w:rPr>
      </w:pPr>
      <w:r>
        <w:rPr>
          <w:sz w:val="24"/>
          <w:szCs w:val="24"/>
        </w:rPr>
        <w:t>Fall River CoC – City of Fall River</w:t>
      </w:r>
    </w:p>
    <w:p w:rsidR="00527B2C" w:rsidRDefault="00527B2C" w:rsidP="00527B2C">
      <w:pPr>
        <w:pStyle w:val="ListParagraph"/>
        <w:numPr>
          <w:ilvl w:val="0"/>
          <w:numId w:val="4"/>
        </w:numPr>
        <w:rPr>
          <w:sz w:val="24"/>
          <w:szCs w:val="24"/>
        </w:rPr>
      </w:pPr>
      <w:r>
        <w:rPr>
          <w:sz w:val="24"/>
          <w:szCs w:val="24"/>
        </w:rPr>
        <w:t>Hampden County CoC – City of Springfield</w:t>
      </w:r>
    </w:p>
    <w:p w:rsidR="00527B2C" w:rsidRDefault="00527B2C" w:rsidP="00527B2C">
      <w:pPr>
        <w:pStyle w:val="ListParagraph"/>
        <w:numPr>
          <w:ilvl w:val="0"/>
          <w:numId w:val="4"/>
        </w:numPr>
        <w:rPr>
          <w:sz w:val="24"/>
          <w:szCs w:val="24"/>
        </w:rPr>
      </w:pPr>
      <w:r>
        <w:rPr>
          <w:sz w:val="24"/>
          <w:szCs w:val="24"/>
        </w:rPr>
        <w:t>Lowell CoC – City of Lowell</w:t>
      </w:r>
    </w:p>
    <w:p w:rsidR="00527B2C" w:rsidRDefault="00527B2C" w:rsidP="00527B2C">
      <w:pPr>
        <w:pStyle w:val="ListParagraph"/>
        <w:numPr>
          <w:ilvl w:val="0"/>
          <w:numId w:val="4"/>
        </w:numPr>
        <w:rPr>
          <w:sz w:val="24"/>
          <w:szCs w:val="24"/>
        </w:rPr>
      </w:pPr>
      <w:r>
        <w:rPr>
          <w:sz w:val="24"/>
          <w:szCs w:val="24"/>
        </w:rPr>
        <w:t>Lynn CoC – Lynn Housing Authority and Neighborhood Development</w:t>
      </w:r>
    </w:p>
    <w:p w:rsidR="00527B2C" w:rsidRDefault="00527B2C" w:rsidP="00527B2C">
      <w:pPr>
        <w:pStyle w:val="ListParagraph"/>
        <w:numPr>
          <w:ilvl w:val="0"/>
          <w:numId w:val="4"/>
        </w:numPr>
        <w:rPr>
          <w:sz w:val="24"/>
          <w:szCs w:val="24"/>
        </w:rPr>
      </w:pPr>
      <w:r>
        <w:rPr>
          <w:sz w:val="24"/>
          <w:szCs w:val="24"/>
        </w:rPr>
        <w:t>Malden/Medford CoC – Tri-City Community Action Program</w:t>
      </w:r>
    </w:p>
    <w:p w:rsidR="00527B2C" w:rsidRDefault="00527B2C" w:rsidP="00527B2C">
      <w:pPr>
        <w:pStyle w:val="ListParagraph"/>
        <w:numPr>
          <w:ilvl w:val="0"/>
          <w:numId w:val="4"/>
        </w:numPr>
        <w:rPr>
          <w:sz w:val="24"/>
          <w:szCs w:val="24"/>
        </w:rPr>
      </w:pPr>
      <w:r>
        <w:rPr>
          <w:sz w:val="24"/>
          <w:szCs w:val="24"/>
        </w:rPr>
        <w:t>New Bedford CoC – City of New Bedford</w:t>
      </w:r>
    </w:p>
    <w:p w:rsidR="00527B2C" w:rsidRDefault="00527B2C" w:rsidP="00527B2C">
      <w:pPr>
        <w:pStyle w:val="ListParagraph"/>
        <w:numPr>
          <w:ilvl w:val="0"/>
          <w:numId w:val="4"/>
        </w:numPr>
        <w:rPr>
          <w:sz w:val="24"/>
          <w:szCs w:val="24"/>
        </w:rPr>
      </w:pPr>
      <w:r>
        <w:rPr>
          <w:sz w:val="24"/>
          <w:szCs w:val="24"/>
        </w:rPr>
        <w:t>North Shore CoC – City of Peabody</w:t>
      </w:r>
    </w:p>
    <w:p w:rsidR="00527B2C" w:rsidRDefault="00527B2C" w:rsidP="00527B2C">
      <w:pPr>
        <w:pStyle w:val="ListParagraph"/>
        <w:numPr>
          <w:ilvl w:val="0"/>
          <w:numId w:val="4"/>
        </w:numPr>
        <w:rPr>
          <w:sz w:val="24"/>
          <w:szCs w:val="24"/>
        </w:rPr>
      </w:pPr>
      <w:r>
        <w:rPr>
          <w:sz w:val="24"/>
          <w:szCs w:val="24"/>
        </w:rPr>
        <w:t>Quincy/Weymouth CoC – City of Quincy</w:t>
      </w:r>
    </w:p>
    <w:p w:rsidR="00527B2C" w:rsidRDefault="00527B2C" w:rsidP="00527B2C">
      <w:pPr>
        <w:pStyle w:val="ListParagraph"/>
        <w:numPr>
          <w:ilvl w:val="0"/>
          <w:numId w:val="4"/>
        </w:numPr>
        <w:rPr>
          <w:sz w:val="24"/>
          <w:szCs w:val="24"/>
        </w:rPr>
      </w:pPr>
      <w:r>
        <w:rPr>
          <w:sz w:val="24"/>
          <w:szCs w:val="24"/>
        </w:rPr>
        <w:t>Somerville CoC – City of Somerville</w:t>
      </w:r>
    </w:p>
    <w:p w:rsidR="00527B2C" w:rsidRDefault="00527B2C" w:rsidP="00527B2C">
      <w:pPr>
        <w:pStyle w:val="ListParagraph"/>
        <w:numPr>
          <w:ilvl w:val="0"/>
          <w:numId w:val="4"/>
        </w:numPr>
        <w:rPr>
          <w:sz w:val="24"/>
          <w:szCs w:val="24"/>
        </w:rPr>
      </w:pPr>
      <w:r>
        <w:rPr>
          <w:sz w:val="24"/>
          <w:szCs w:val="24"/>
        </w:rPr>
        <w:t xml:space="preserve">Three County Rural CoC – </w:t>
      </w:r>
      <w:proofErr w:type="spellStart"/>
      <w:r>
        <w:rPr>
          <w:sz w:val="24"/>
          <w:szCs w:val="24"/>
        </w:rPr>
        <w:t>Hilltown</w:t>
      </w:r>
      <w:proofErr w:type="spellEnd"/>
      <w:r>
        <w:rPr>
          <w:sz w:val="24"/>
          <w:szCs w:val="24"/>
        </w:rPr>
        <w:t xml:space="preserve"> Community Development Corporation</w:t>
      </w:r>
    </w:p>
    <w:p w:rsidR="00527B2C" w:rsidRPr="00527B2C" w:rsidRDefault="00527B2C" w:rsidP="00527B2C">
      <w:pPr>
        <w:pStyle w:val="ListParagraph"/>
        <w:numPr>
          <w:ilvl w:val="0"/>
          <w:numId w:val="4"/>
        </w:numPr>
        <w:rPr>
          <w:sz w:val="24"/>
          <w:szCs w:val="24"/>
        </w:rPr>
      </w:pPr>
      <w:r>
        <w:rPr>
          <w:sz w:val="24"/>
          <w:szCs w:val="24"/>
        </w:rPr>
        <w:t>Worcester City and County CoC – Central Massachusetts Housing Alliance</w:t>
      </w: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17743E" w:rsidRDefault="0017743E" w:rsidP="00B63962">
      <w:pPr>
        <w:jc w:val="center"/>
        <w:rPr>
          <w:b/>
          <w:sz w:val="32"/>
          <w:szCs w:val="24"/>
        </w:rPr>
      </w:pPr>
    </w:p>
    <w:p w:rsidR="00527B2C" w:rsidRDefault="00527B2C" w:rsidP="00527B2C">
      <w:pPr>
        <w:rPr>
          <w:b/>
          <w:sz w:val="32"/>
          <w:szCs w:val="24"/>
        </w:rPr>
      </w:pPr>
    </w:p>
    <w:p w:rsidR="00B63962" w:rsidRDefault="00B63962" w:rsidP="00527B2C">
      <w:pPr>
        <w:jc w:val="center"/>
        <w:rPr>
          <w:b/>
          <w:sz w:val="32"/>
          <w:szCs w:val="24"/>
        </w:rPr>
      </w:pPr>
      <w:r>
        <w:rPr>
          <w:b/>
          <w:sz w:val="32"/>
          <w:szCs w:val="24"/>
        </w:rPr>
        <w:t>2015 Massachusetts Youth Count Grant</w:t>
      </w:r>
    </w:p>
    <w:p w:rsidR="00B63962" w:rsidRDefault="00B63962" w:rsidP="00B63962">
      <w:pPr>
        <w:jc w:val="center"/>
        <w:rPr>
          <w:b/>
          <w:sz w:val="28"/>
          <w:szCs w:val="24"/>
        </w:rPr>
      </w:pPr>
      <w:r>
        <w:rPr>
          <w:b/>
          <w:sz w:val="28"/>
          <w:szCs w:val="24"/>
        </w:rPr>
        <w:t>Mini-Grant Application Cover Page</w:t>
      </w:r>
    </w:p>
    <w:p w:rsidR="00B63962" w:rsidRDefault="00B63962" w:rsidP="00B63962">
      <w:pPr>
        <w:jc w:val="center"/>
        <w:rPr>
          <w:b/>
          <w:sz w:val="28"/>
          <w:szCs w:val="24"/>
        </w:rPr>
      </w:pPr>
    </w:p>
    <w:p w:rsidR="009369ED" w:rsidRDefault="009369ED" w:rsidP="00B63962">
      <w:pPr>
        <w:jc w:val="center"/>
        <w:rPr>
          <w:b/>
          <w:sz w:val="28"/>
          <w:szCs w:val="24"/>
        </w:rPr>
      </w:pPr>
    </w:p>
    <w:p w:rsidR="009369ED" w:rsidRDefault="009369ED" w:rsidP="00B63962">
      <w:pPr>
        <w:jc w:val="center"/>
        <w:rPr>
          <w:b/>
          <w:sz w:val="28"/>
          <w:szCs w:val="24"/>
        </w:rPr>
      </w:pPr>
    </w:p>
    <w:p w:rsidR="00B63962" w:rsidRDefault="00B63962" w:rsidP="00B63962">
      <w:pPr>
        <w:rPr>
          <w:sz w:val="24"/>
          <w:szCs w:val="24"/>
        </w:rPr>
      </w:pPr>
    </w:p>
    <w:p w:rsidR="00EC3707" w:rsidRDefault="00EC3707" w:rsidP="00B63962">
      <w:pPr>
        <w:rPr>
          <w:sz w:val="24"/>
          <w:szCs w:val="24"/>
        </w:rPr>
      </w:pPr>
      <w:r w:rsidRPr="00EC3707">
        <w:rPr>
          <w:b/>
          <w:sz w:val="24"/>
          <w:szCs w:val="24"/>
        </w:rPr>
        <w:t>Continuum of Car</w:t>
      </w:r>
      <w:r>
        <w:rPr>
          <w:b/>
          <w:sz w:val="24"/>
          <w:szCs w:val="24"/>
        </w:rPr>
        <w:t>e</w:t>
      </w:r>
      <w:proofErr w:type="gramStart"/>
      <w:r>
        <w:rPr>
          <w:b/>
          <w:sz w:val="24"/>
          <w:szCs w:val="24"/>
        </w:rPr>
        <w:t>:</w:t>
      </w:r>
      <w:r>
        <w:rPr>
          <w:sz w:val="24"/>
          <w:szCs w:val="24"/>
        </w:rPr>
        <w:t>_</w:t>
      </w:r>
      <w:proofErr w:type="gramEnd"/>
      <w:r>
        <w:rPr>
          <w:sz w:val="24"/>
          <w:szCs w:val="24"/>
        </w:rPr>
        <w:t>________________________________________________________</w:t>
      </w:r>
      <w:r w:rsidR="009369ED">
        <w:rPr>
          <w:sz w:val="24"/>
          <w:szCs w:val="24"/>
        </w:rPr>
        <w:t>___________</w:t>
      </w:r>
    </w:p>
    <w:p w:rsidR="00EC3707" w:rsidRPr="00EC3707" w:rsidRDefault="00EC3707" w:rsidP="00B63962">
      <w:pPr>
        <w:rPr>
          <w:b/>
          <w:sz w:val="24"/>
          <w:szCs w:val="24"/>
        </w:rPr>
      </w:pPr>
    </w:p>
    <w:p w:rsidR="009369ED" w:rsidRDefault="00EC3707" w:rsidP="00B63962">
      <w:pPr>
        <w:rPr>
          <w:sz w:val="24"/>
          <w:szCs w:val="24"/>
        </w:rPr>
      </w:pPr>
      <w:r w:rsidRPr="00EC3707">
        <w:rPr>
          <w:b/>
          <w:sz w:val="24"/>
          <w:szCs w:val="24"/>
        </w:rPr>
        <w:t>Amount Requested</w:t>
      </w:r>
      <w:proofErr w:type="gramStart"/>
      <w:r>
        <w:rPr>
          <w:b/>
          <w:sz w:val="24"/>
          <w:szCs w:val="24"/>
        </w:rPr>
        <w:t>:</w:t>
      </w:r>
      <w:r>
        <w:rPr>
          <w:sz w:val="24"/>
          <w:szCs w:val="24"/>
        </w:rPr>
        <w:t>_</w:t>
      </w:r>
      <w:proofErr w:type="gramEnd"/>
      <w:r>
        <w:rPr>
          <w:sz w:val="24"/>
          <w:szCs w:val="24"/>
        </w:rPr>
        <w:t>________________________________________________________</w:t>
      </w:r>
      <w:r w:rsidR="009369ED">
        <w:rPr>
          <w:sz w:val="24"/>
          <w:szCs w:val="24"/>
        </w:rPr>
        <w:t>___________</w:t>
      </w:r>
    </w:p>
    <w:p w:rsidR="009369ED" w:rsidRDefault="009369ED" w:rsidP="00B63962">
      <w:pPr>
        <w:rPr>
          <w:sz w:val="24"/>
          <w:szCs w:val="24"/>
        </w:rPr>
      </w:pPr>
    </w:p>
    <w:p w:rsidR="009369ED" w:rsidRPr="009369ED" w:rsidRDefault="009369ED" w:rsidP="00B63962">
      <w:pPr>
        <w:rPr>
          <w:sz w:val="24"/>
          <w:szCs w:val="24"/>
        </w:rPr>
      </w:pPr>
      <w:r>
        <w:rPr>
          <w:b/>
          <w:sz w:val="24"/>
          <w:szCs w:val="24"/>
        </w:rPr>
        <w:t>Projected Date of Point In Time Count</w:t>
      </w:r>
      <w:proofErr w:type="gramStart"/>
      <w:r>
        <w:rPr>
          <w:b/>
          <w:sz w:val="24"/>
          <w:szCs w:val="24"/>
        </w:rPr>
        <w:t>:</w:t>
      </w:r>
      <w:r>
        <w:rPr>
          <w:sz w:val="24"/>
          <w:szCs w:val="24"/>
        </w:rPr>
        <w:t>_</w:t>
      </w:r>
      <w:proofErr w:type="gramEnd"/>
      <w:r>
        <w:rPr>
          <w:sz w:val="24"/>
          <w:szCs w:val="24"/>
        </w:rPr>
        <w:t>__________________________________________________</w:t>
      </w:r>
    </w:p>
    <w:p w:rsidR="00EC3707" w:rsidRPr="00EC3707" w:rsidRDefault="00EC3707" w:rsidP="00B63962">
      <w:pPr>
        <w:rPr>
          <w:b/>
          <w:sz w:val="24"/>
          <w:szCs w:val="24"/>
        </w:rPr>
      </w:pPr>
    </w:p>
    <w:p w:rsidR="00EC3707" w:rsidRPr="00EC3707" w:rsidRDefault="00EC3707" w:rsidP="00B63962">
      <w:pPr>
        <w:rPr>
          <w:b/>
          <w:sz w:val="24"/>
          <w:szCs w:val="24"/>
        </w:rPr>
      </w:pPr>
      <w:r>
        <w:rPr>
          <w:b/>
          <w:sz w:val="24"/>
          <w:szCs w:val="24"/>
        </w:rPr>
        <w:t>Grant Primary Contact:</w:t>
      </w:r>
    </w:p>
    <w:p w:rsidR="00EC3707" w:rsidRDefault="00EC3707" w:rsidP="00B63962">
      <w:pPr>
        <w:rPr>
          <w:sz w:val="24"/>
          <w:szCs w:val="24"/>
        </w:rPr>
      </w:pPr>
    </w:p>
    <w:p w:rsidR="00EC3707" w:rsidRDefault="00EC3707" w:rsidP="00B63962">
      <w:pPr>
        <w:rPr>
          <w:sz w:val="24"/>
          <w:szCs w:val="24"/>
        </w:rPr>
      </w:pPr>
      <w:r>
        <w:rPr>
          <w:sz w:val="24"/>
          <w:szCs w:val="24"/>
        </w:rPr>
        <w:t>Name and Title:</w:t>
      </w:r>
    </w:p>
    <w:p w:rsidR="00EC3707" w:rsidRDefault="00EC3707" w:rsidP="00B63962">
      <w:pPr>
        <w:rPr>
          <w:sz w:val="24"/>
          <w:szCs w:val="24"/>
        </w:rPr>
      </w:pPr>
      <w:r>
        <w:rPr>
          <w:sz w:val="24"/>
          <w:szCs w:val="24"/>
        </w:rPr>
        <w:t>Address:</w:t>
      </w:r>
    </w:p>
    <w:p w:rsidR="00EC3707" w:rsidRDefault="00EC3707" w:rsidP="00B63962">
      <w:pPr>
        <w:rPr>
          <w:sz w:val="24"/>
          <w:szCs w:val="24"/>
        </w:rPr>
      </w:pPr>
      <w:r>
        <w:rPr>
          <w:sz w:val="24"/>
          <w:szCs w:val="24"/>
        </w:rPr>
        <w:t>Email:</w:t>
      </w:r>
    </w:p>
    <w:p w:rsidR="00EC3707" w:rsidRPr="00B63962" w:rsidRDefault="00EC3707" w:rsidP="00B63962">
      <w:pPr>
        <w:rPr>
          <w:sz w:val="24"/>
          <w:szCs w:val="24"/>
        </w:rPr>
      </w:pPr>
      <w:r>
        <w:rPr>
          <w:sz w:val="24"/>
          <w:szCs w:val="24"/>
        </w:rPr>
        <w:t>Phone:</w:t>
      </w:r>
    </w:p>
    <w:p w:rsidR="00A327B9" w:rsidRDefault="00A327B9" w:rsidP="00A327B9">
      <w:pPr>
        <w:rPr>
          <w:sz w:val="24"/>
          <w:szCs w:val="24"/>
        </w:rPr>
      </w:pPr>
    </w:p>
    <w:p w:rsidR="00EC3707" w:rsidRDefault="00EC3707" w:rsidP="00A327B9">
      <w:pPr>
        <w:rPr>
          <w:b/>
          <w:sz w:val="24"/>
          <w:szCs w:val="24"/>
        </w:rPr>
      </w:pPr>
      <w:r>
        <w:rPr>
          <w:b/>
          <w:sz w:val="24"/>
          <w:szCs w:val="24"/>
        </w:rPr>
        <w:t>Grant Finance Contact:</w:t>
      </w:r>
    </w:p>
    <w:p w:rsidR="00EC3707" w:rsidRDefault="00EC3707" w:rsidP="00A327B9">
      <w:pPr>
        <w:rPr>
          <w:sz w:val="24"/>
          <w:szCs w:val="24"/>
        </w:rPr>
      </w:pPr>
    </w:p>
    <w:p w:rsidR="00EC3707" w:rsidRDefault="00EC3707" w:rsidP="00A327B9">
      <w:pPr>
        <w:rPr>
          <w:sz w:val="24"/>
          <w:szCs w:val="24"/>
        </w:rPr>
      </w:pPr>
      <w:r>
        <w:rPr>
          <w:sz w:val="24"/>
          <w:szCs w:val="24"/>
        </w:rPr>
        <w:t>Name and Title:</w:t>
      </w:r>
    </w:p>
    <w:p w:rsidR="00EC3707" w:rsidRDefault="00EC3707" w:rsidP="00A327B9">
      <w:pPr>
        <w:rPr>
          <w:sz w:val="24"/>
          <w:szCs w:val="24"/>
        </w:rPr>
      </w:pPr>
      <w:r>
        <w:rPr>
          <w:sz w:val="24"/>
          <w:szCs w:val="24"/>
        </w:rPr>
        <w:t>Address:</w:t>
      </w:r>
    </w:p>
    <w:p w:rsidR="00EC3707" w:rsidRDefault="00EC3707" w:rsidP="00A327B9">
      <w:pPr>
        <w:rPr>
          <w:sz w:val="24"/>
          <w:szCs w:val="24"/>
        </w:rPr>
      </w:pPr>
      <w:r>
        <w:rPr>
          <w:sz w:val="24"/>
          <w:szCs w:val="24"/>
        </w:rPr>
        <w:t>Email:</w:t>
      </w:r>
    </w:p>
    <w:p w:rsidR="00EC3707" w:rsidRDefault="00EC3707" w:rsidP="00A327B9">
      <w:pPr>
        <w:rPr>
          <w:sz w:val="24"/>
          <w:szCs w:val="24"/>
        </w:rPr>
      </w:pPr>
      <w:r>
        <w:rPr>
          <w:sz w:val="24"/>
          <w:szCs w:val="24"/>
        </w:rPr>
        <w:t>Phone:</w:t>
      </w:r>
    </w:p>
    <w:p w:rsidR="00EC3707" w:rsidRDefault="00EC3707" w:rsidP="00A327B9">
      <w:pPr>
        <w:rPr>
          <w:sz w:val="24"/>
          <w:szCs w:val="24"/>
        </w:rPr>
      </w:pPr>
    </w:p>
    <w:p w:rsidR="00EC3707" w:rsidRDefault="00EC3707" w:rsidP="00A327B9">
      <w:pPr>
        <w:rPr>
          <w:sz w:val="24"/>
          <w:szCs w:val="24"/>
        </w:rPr>
      </w:pPr>
    </w:p>
    <w:p w:rsidR="00EC3707" w:rsidRPr="00EC3707" w:rsidRDefault="00EC3707" w:rsidP="00A327B9">
      <w:pPr>
        <w:rPr>
          <w:b/>
          <w:sz w:val="24"/>
          <w:szCs w:val="24"/>
        </w:rPr>
      </w:pPr>
    </w:p>
    <w:sectPr w:rsidR="00EC3707" w:rsidRPr="00EC3707">
      <w:type w:val="continuous"/>
      <w:pgSz w:w="12240" w:h="15840"/>
      <w:pgMar w:top="900" w:right="900" w:bottom="1440" w:left="108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iploma">
    <w:altName w:val="Times New Roman"/>
    <w:charset w:val="00"/>
    <w:family w:val="auto"/>
    <w:pitch w:val="variable"/>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95D2B"/>
    <w:multiLevelType w:val="hybridMultilevel"/>
    <w:tmpl w:val="2108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A71F9"/>
    <w:multiLevelType w:val="hybridMultilevel"/>
    <w:tmpl w:val="6992A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201F3"/>
    <w:multiLevelType w:val="hybridMultilevel"/>
    <w:tmpl w:val="0BCAC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091F3F"/>
    <w:multiLevelType w:val="hybridMultilevel"/>
    <w:tmpl w:val="F77E5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lFqLWZsS3wRJMhPIqjFJuoO9GM=" w:salt="B9q0j/sqKjEJn5vMvvQGYQ=="/>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99"/>
    <w:rsid w:val="000A2096"/>
    <w:rsid w:val="0017743E"/>
    <w:rsid w:val="001D563A"/>
    <w:rsid w:val="002247A3"/>
    <w:rsid w:val="00295837"/>
    <w:rsid w:val="00296843"/>
    <w:rsid w:val="002C7FD1"/>
    <w:rsid w:val="002D5067"/>
    <w:rsid w:val="003103C8"/>
    <w:rsid w:val="0034696A"/>
    <w:rsid w:val="00392699"/>
    <w:rsid w:val="003930B1"/>
    <w:rsid w:val="003D1614"/>
    <w:rsid w:val="0040361F"/>
    <w:rsid w:val="00410404"/>
    <w:rsid w:val="00500173"/>
    <w:rsid w:val="00527B2C"/>
    <w:rsid w:val="00545BE4"/>
    <w:rsid w:val="005D3A81"/>
    <w:rsid w:val="006D23E7"/>
    <w:rsid w:val="006E14AE"/>
    <w:rsid w:val="006F67D5"/>
    <w:rsid w:val="00753D8C"/>
    <w:rsid w:val="00774D73"/>
    <w:rsid w:val="00824AAF"/>
    <w:rsid w:val="00875042"/>
    <w:rsid w:val="008F1D0F"/>
    <w:rsid w:val="009272A5"/>
    <w:rsid w:val="009369ED"/>
    <w:rsid w:val="009C5841"/>
    <w:rsid w:val="00A31919"/>
    <w:rsid w:val="00A327B9"/>
    <w:rsid w:val="00A970B7"/>
    <w:rsid w:val="00AC6926"/>
    <w:rsid w:val="00B15104"/>
    <w:rsid w:val="00B41805"/>
    <w:rsid w:val="00B63962"/>
    <w:rsid w:val="00B92EE3"/>
    <w:rsid w:val="00BC0D15"/>
    <w:rsid w:val="00BD1BE2"/>
    <w:rsid w:val="00C35F2E"/>
    <w:rsid w:val="00C43ACE"/>
    <w:rsid w:val="00C5079F"/>
    <w:rsid w:val="00D607E5"/>
    <w:rsid w:val="00DB1A42"/>
    <w:rsid w:val="00DD0B54"/>
    <w:rsid w:val="00DF4279"/>
    <w:rsid w:val="00E72607"/>
    <w:rsid w:val="00EC3707"/>
    <w:rsid w:val="00EE452B"/>
    <w:rsid w:val="00F05EBF"/>
    <w:rsid w:val="00F36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rFonts w:ascii="Lucida Calligraphy" w:hAnsi="Lucida Calligraphy"/>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52"/>
    </w:rPr>
  </w:style>
  <w:style w:type="paragraph" w:styleId="Caption">
    <w:name w:val="caption"/>
    <w:basedOn w:val="Normal"/>
    <w:next w:val="Normal"/>
    <w:qFormat/>
    <w:rPr>
      <w:rFonts w:ascii="CG Times" w:hAnsi="CG Times"/>
      <w:spacing w:val="-3"/>
      <w:sz w:val="24"/>
    </w:r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overflowPunct/>
      <w:autoSpaceDE/>
      <w:autoSpaceDN/>
      <w:adjustRightInd/>
      <w:spacing w:line="480" w:lineRule="auto"/>
      <w:ind w:firstLine="720"/>
      <w:textAlignment w:val="auto"/>
    </w:pPr>
    <w:rPr>
      <w:sz w:val="32"/>
    </w:rPr>
  </w:style>
  <w:style w:type="paragraph" w:styleId="NormalIndent">
    <w:name w:val="Normal Indent"/>
    <w:basedOn w:val="Normal"/>
    <w:pPr>
      <w:overflowPunct/>
      <w:autoSpaceDE/>
      <w:autoSpaceDN/>
      <w:adjustRightInd/>
      <w:ind w:left="720"/>
      <w:jc w:val="both"/>
      <w:textAlignment w:val="auto"/>
    </w:pPr>
    <w:rPr>
      <w:rFonts w:ascii="Arial" w:hAnsi="Arial"/>
      <w:sz w:val="22"/>
    </w:rPr>
  </w:style>
  <w:style w:type="paragraph" w:styleId="ListParagraph">
    <w:name w:val="List Paragraph"/>
    <w:basedOn w:val="Normal"/>
    <w:uiPriority w:val="34"/>
    <w:qFormat/>
    <w:rsid w:val="00BD1BE2"/>
    <w:pPr>
      <w:ind w:left="720"/>
      <w:contextualSpacing/>
    </w:pPr>
  </w:style>
  <w:style w:type="character" w:styleId="Hyperlink">
    <w:name w:val="Hyperlink"/>
    <w:basedOn w:val="DefaultParagraphFont"/>
    <w:unhideWhenUsed/>
    <w:rsid w:val="009272A5"/>
    <w:rPr>
      <w:color w:val="0000FF" w:themeColor="hyperlink"/>
      <w:u w:val="single"/>
    </w:rPr>
  </w:style>
  <w:style w:type="paragraph" w:styleId="BalloonText">
    <w:name w:val="Balloon Text"/>
    <w:basedOn w:val="Normal"/>
    <w:link w:val="BalloonTextChar"/>
    <w:semiHidden/>
    <w:unhideWhenUsed/>
    <w:rsid w:val="00AC6926"/>
    <w:rPr>
      <w:rFonts w:ascii="Segoe UI" w:hAnsi="Segoe UI" w:cs="Segoe UI"/>
      <w:sz w:val="18"/>
      <w:szCs w:val="18"/>
    </w:rPr>
  </w:style>
  <w:style w:type="character" w:customStyle="1" w:styleId="BalloonTextChar">
    <w:name w:val="Balloon Text Char"/>
    <w:basedOn w:val="DefaultParagraphFont"/>
    <w:link w:val="BalloonText"/>
    <w:semiHidden/>
    <w:rsid w:val="00AC69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rFonts w:ascii="Lucida Calligraphy" w:hAnsi="Lucida Calligraphy"/>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52"/>
    </w:rPr>
  </w:style>
  <w:style w:type="paragraph" w:styleId="Caption">
    <w:name w:val="caption"/>
    <w:basedOn w:val="Normal"/>
    <w:next w:val="Normal"/>
    <w:qFormat/>
    <w:rPr>
      <w:rFonts w:ascii="CG Times" w:hAnsi="CG Times"/>
      <w:spacing w:val="-3"/>
      <w:sz w:val="24"/>
    </w:r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overflowPunct/>
      <w:autoSpaceDE/>
      <w:autoSpaceDN/>
      <w:adjustRightInd/>
      <w:spacing w:line="480" w:lineRule="auto"/>
      <w:ind w:firstLine="720"/>
      <w:textAlignment w:val="auto"/>
    </w:pPr>
    <w:rPr>
      <w:sz w:val="32"/>
    </w:rPr>
  </w:style>
  <w:style w:type="paragraph" w:styleId="NormalIndent">
    <w:name w:val="Normal Indent"/>
    <w:basedOn w:val="Normal"/>
    <w:pPr>
      <w:overflowPunct/>
      <w:autoSpaceDE/>
      <w:autoSpaceDN/>
      <w:adjustRightInd/>
      <w:ind w:left="720"/>
      <w:jc w:val="both"/>
      <w:textAlignment w:val="auto"/>
    </w:pPr>
    <w:rPr>
      <w:rFonts w:ascii="Arial" w:hAnsi="Arial"/>
      <w:sz w:val="22"/>
    </w:rPr>
  </w:style>
  <w:style w:type="paragraph" w:styleId="ListParagraph">
    <w:name w:val="List Paragraph"/>
    <w:basedOn w:val="Normal"/>
    <w:uiPriority w:val="34"/>
    <w:qFormat/>
    <w:rsid w:val="00BD1BE2"/>
    <w:pPr>
      <w:ind w:left="720"/>
      <w:contextualSpacing/>
    </w:pPr>
  </w:style>
  <w:style w:type="character" w:styleId="Hyperlink">
    <w:name w:val="Hyperlink"/>
    <w:basedOn w:val="DefaultParagraphFont"/>
    <w:unhideWhenUsed/>
    <w:rsid w:val="009272A5"/>
    <w:rPr>
      <w:color w:val="0000FF" w:themeColor="hyperlink"/>
      <w:u w:val="single"/>
    </w:rPr>
  </w:style>
  <w:style w:type="paragraph" w:styleId="BalloonText">
    <w:name w:val="Balloon Text"/>
    <w:basedOn w:val="Normal"/>
    <w:link w:val="BalloonTextChar"/>
    <w:semiHidden/>
    <w:unhideWhenUsed/>
    <w:rsid w:val="00AC6926"/>
    <w:rPr>
      <w:rFonts w:ascii="Segoe UI" w:hAnsi="Segoe UI" w:cs="Segoe UI"/>
      <w:sz w:val="18"/>
      <w:szCs w:val="18"/>
    </w:rPr>
  </w:style>
  <w:style w:type="character" w:customStyle="1" w:styleId="BalloonTextChar">
    <w:name w:val="Balloon Text Char"/>
    <w:basedOn w:val="DefaultParagraphFont"/>
    <w:link w:val="BalloonText"/>
    <w:semiHidden/>
    <w:rsid w:val="00AC6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z.rogers@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4121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OCD</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Liz (OCD)</dc:creator>
  <cp:lastModifiedBy>McCafferty, Gerry</cp:lastModifiedBy>
  <cp:revision>2</cp:revision>
  <cp:lastPrinted>2014-09-03T13:45:00Z</cp:lastPrinted>
  <dcterms:created xsi:type="dcterms:W3CDTF">2014-09-16T20:19:00Z</dcterms:created>
  <dcterms:modified xsi:type="dcterms:W3CDTF">2014-09-16T20:19:00Z</dcterms:modified>
</cp:coreProperties>
</file>