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0" w:rsidRPr="00BB20BA" w:rsidRDefault="00057FB0" w:rsidP="00057FB0">
      <w:pPr>
        <w:jc w:val="center"/>
        <w:rPr>
          <w:rFonts w:ascii="Arial Narrow" w:hAnsi="Arial Narrow"/>
          <w:b/>
        </w:rPr>
      </w:pPr>
      <w:r w:rsidRPr="00BB20BA">
        <w:rPr>
          <w:rFonts w:ascii="Arial Narrow" w:hAnsi="Arial Narrow"/>
          <w:b/>
          <w:noProof/>
        </w:rPr>
        <w:drawing>
          <wp:inline distT="0" distB="0" distL="0" distR="0" wp14:anchorId="4F029B1D" wp14:editId="3205953B">
            <wp:extent cx="3133725" cy="8814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I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941" cy="88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B0" w:rsidRPr="00BB20BA" w:rsidRDefault="00057FB0" w:rsidP="00057FB0">
      <w:pPr>
        <w:jc w:val="center"/>
        <w:rPr>
          <w:rFonts w:ascii="Arial Narrow" w:hAnsi="Arial Narrow"/>
          <w:b/>
        </w:rPr>
      </w:pPr>
      <w:r w:rsidRPr="00BB20BA">
        <w:rPr>
          <w:rFonts w:ascii="Arial Narrow" w:hAnsi="Arial Narrow"/>
          <w:b/>
        </w:rPr>
        <w:t>Secure Jobs Initiative FY1</w:t>
      </w:r>
      <w:r w:rsidR="006154E3" w:rsidRPr="00BB20BA">
        <w:rPr>
          <w:rFonts w:ascii="Arial Narrow" w:hAnsi="Arial Narrow"/>
          <w:b/>
        </w:rPr>
        <w:t>7 Progress Report</w:t>
      </w:r>
      <w:r w:rsidR="00AA2AD9">
        <w:rPr>
          <w:rFonts w:ascii="Arial Narrow" w:hAnsi="Arial Narrow"/>
          <w:b/>
        </w:rPr>
        <w:t xml:space="preserve"> through January 31,</w:t>
      </w:r>
      <w:r w:rsidR="00977AA2">
        <w:rPr>
          <w:rFonts w:ascii="Arial Narrow" w:hAnsi="Arial Narrow"/>
          <w:b/>
        </w:rPr>
        <w:t xml:space="preserve"> 2017</w:t>
      </w:r>
    </w:p>
    <w:p w:rsidR="00057FB0" w:rsidRPr="00BB20BA" w:rsidRDefault="00057FB0" w:rsidP="00223936">
      <w:pPr>
        <w:jc w:val="center"/>
        <w:rPr>
          <w:rFonts w:ascii="Arial Narrow" w:hAnsi="Arial Narrow"/>
          <w:b/>
        </w:rPr>
      </w:pPr>
    </w:p>
    <w:p w:rsidR="00223936" w:rsidRPr="00BB20BA" w:rsidRDefault="00223936" w:rsidP="00223936">
      <w:pPr>
        <w:rPr>
          <w:rFonts w:ascii="Arial Narrow" w:hAnsi="Arial Narrow"/>
        </w:rPr>
      </w:pPr>
    </w:p>
    <w:p w:rsidR="00223936" w:rsidRPr="00BB20BA" w:rsidRDefault="00223936" w:rsidP="001D2D2E">
      <w:pPr>
        <w:jc w:val="center"/>
        <w:rPr>
          <w:rFonts w:ascii="Arial Narrow" w:hAnsi="Arial Narrow"/>
        </w:rPr>
      </w:pPr>
      <w:r w:rsidRPr="00BB20BA">
        <w:rPr>
          <w:rFonts w:ascii="Arial Narrow" w:hAnsi="Arial Narrow"/>
          <w:noProof/>
          <w:shd w:val="clear" w:color="auto" w:fill="5F497A" w:themeFill="accent4" w:themeFillShade="BF"/>
        </w:rPr>
        <w:drawing>
          <wp:inline distT="0" distB="0" distL="0" distR="0" wp14:anchorId="1B3ACF47" wp14:editId="3A2E9E46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31F7" w:rsidRPr="00BB20BA" w:rsidRDefault="003F31F7" w:rsidP="001D2D2E">
      <w:pPr>
        <w:jc w:val="center"/>
        <w:rPr>
          <w:rFonts w:ascii="Arial Narrow" w:hAnsi="Arial Narrow"/>
        </w:rPr>
      </w:pPr>
    </w:p>
    <w:p w:rsidR="00D8086E" w:rsidRPr="00BB20BA" w:rsidRDefault="00D8086E" w:rsidP="001D2D2E">
      <w:pPr>
        <w:jc w:val="center"/>
        <w:rPr>
          <w:rFonts w:ascii="Arial Narrow" w:hAnsi="Arial Narrow"/>
        </w:rPr>
      </w:pPr>
    </w:p>
    <w:tbl>
      <w:tblPr>
        <w:tblStyle w:val="TableGrid"/>
        <w:tblW w:w="0" w:type="auto"/>
        <w:jc w:val="center"/>
        <w:tblInd w:w="-810" w:type="dxa"/>
        <w:tblLook w:val="04A0" w:firstRow="1" w:lastRow="0" w:firstColumn="1" w:lastColumn="0" w:noHBand="0" w:noVBand="1"/>
      </w:tblPr>
      <w:tblGrid>
        <w:gridCol w:w="4482"/>
        <w:gridCol w:w="4077"/>
      </w:tblGrid>
      <w:tr w:rsidR="00AD6100" w:rsidRPr="00BB20BA" w:rsidTr="0042493C">
        <w:trPr>
          <w:jc w:val="center"/>
        </w:trPr>
        <w:tc>
          <w:tcPr>
            <w:tcW w:w="8559" w:type="dxa"/>
            <w:gridSpan w:val="2"/>
            <w:shd w:val="clear" w:color="auto" w:fill="FFFF00"/>
          </w:tcPr>
          <w:p w:rsidR="00AD6100" w:rsidRPr="00BB20BA" w:rsidRDefault="009C7F8A" w:rsidP="009C7F8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Placements</w:t>
            </w:r>
          </w:p>
        </w:tc>
      </w:tr>
      <w:tr w:rsidR="003F31F7" w:rsidRPr="00BB20BA" w:rsidTr="009C7F8A">
        <w:trPr>
          <w:jc w:val="center"/>
        </w:trPr>
        <w:tc>
          <w:tcPr>
            <w:tcW w:w="4482" w:type="dxa"/>
            <w:shd w:val="clear" w:color="auto" w:fill="00B0F0"/>
          </w:tcPr>
          <w:p w:rsidR="003F31F7" w:rsidRPr="00BB20BA" w:rsidRDefault="003F31F7" w:rsidP="006154E3">
            <w:pPr>
              <w:jc w:val="center"/>
              <w:rPr>
                <w:rFonts w:ascii="Arial Narrow" w:hAnsi="Arial Narrow"/>
                <w:b/>
              </w:rPr>
            </w:pPr>
            <w:r w:rsidRPr="00BB20BA">
              <w:rPr>
                <w:rFonts w:ascii="Arial Narrow" w:hAnsi="Arial Narrow"/>
                <w:b/>
              </w:rPr>
              <w:t>Total P</w:t>
            </w:r>
            <w:r w:rsidR="00AE16E5" w:rsidRPr="00BB20BA">
              <w:rPr>
                <w:rFonts w:ascii="Arial Narrow" w:hAnsi="Arial Narrow"/>
                <w:b/>
              </w:rPr>
              <w:t>lacements</w:t>
            </w:r>
            <w:r w:rsidRPr="00BB20BA">
              <w:rPr>
                <w:rFonts w:ascii="Arial Narrow" w:hAnsi="Arial Narrow"/>
                <w:b/>
              </w:rPr>
              <w:t xml:space="preserve"> (</w:t>
            </w:r>
            <w:r w:rsidR="00446A44" w:rsidRPr="00BB20BA">
              <w:rPr>
                <w:rFonts w:ascii="Arial Narrow" w:hAnsi="Arial Narrow"/>
                <w:b/>
              </w:rPr>
              <w:t>FY</w:t>
            </w:r>
            <w:r w:rsidR="00AE16E5" w:rsidRPr="00BB20BA">
              <w:rPr>
                <w:rFonts w:ascii="Arial Narrow" w:hAnsi="Arial Narrow"/>
                <w:b/>
              </w:rPr>
              <w:t>1</w:t>
            </w:r>
            <w:r w:rsidR="006154E3" w:rsidRPr="00BB20BA">
              <w:rPr>
                <w:rFonts w:ascii="Arial Narrow" w:hAnsi="Arial Narrow"/>
                <w:b/>
              </w:rPr>
              <w:t>7</w:t>
            </w:r>
            <w:r w:rsidRPr="00BB20BA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4077" w:type="dxa"/>
            <w:shd w:val="clear" w:color="auto" w:fill="00B0F0"/>
          </w:tcPr>
          <w:p w:rsidR="003F31F7" w:rsidRPr="00BB20BA" w:rsidRDefault="003F31F7" w:rsidP="001D2D2E">
            <w:pPr>
              <w:jc w:val="center"/>
              <w:rPr>
                <w:rFonts w:ascii="Arial Narrow" w:hAnsi="Arial Narrow"/>
                <w:b/>
              </w:rPr>
            </w:pPr>
            <w:r w:rsidRPr="00BB20BA">
              <w:rPr>
                <w:rFonts w:ascii="Arial Narrow" w:hAnsi="Arial Narrow"/>
                <w:b/>
              </w:rPr>
              <w:t>Total Program Placements (All Years)</w:t>
            </w:r>
          </w:p>
        </w:tc>
      </w:tr>
      <w:tr w:rsidR="003F31F7" w:rsidRPr="00BB20BA" w:rsidTr="00D8086E">
        <w:trPr>
          <w:jc w:val="center"/>
        </w:trPr>
        <w:tc>
          <w:tcPr>
            <w:tcW w:w="4482" w:type="dxa"/>
          </w:tcPr>
          <w:p w:rsidR="003F31F7" w:rsidRPr="00BB20BA" w:rsidRDefault="006B3EA4" w:rsidP="002212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4077" w:type="dxa"/>
          </w:tcPr>
          <w:p w:rsidR="003F31F7" w:rsidRPr="00BB20BA" w:rsidRDefault="00AA2AD9" w:rsidP="002212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475</w:t>
            </w:r>
          </w:p>
        </w:tc>
      </w:tr>
    </w:tbl>
    <w:p w:rsidR="00B95274" w:rsidRPr="00BB20BA" w:rsidRDefault="00B95274" w:rsidP="00A92E39">
      <w:pPr>
        <w:rPr>
          <w:rFonts w:ascii="Arial Narrow" w:hAnsi="Arial Narrow"/>
        </w:rPr>
      </w:pPr>
    </w:p>
    <w:p w:rsidR="003D3294" w:rsidRPr="00BB20BA" w:rsidRDefault="003D3294" w:rsidP="00A92E39">
      <w:pPr>
        <w:rPr>
          <w:rFonts w:ascii="Arial Narrow" w:hAnsi="Arial Narrow"/>
        </w:rPr>
      </w:pPr>
    </w:p>
    <w:p w:rsidR="007510A8" w:rsidRPr="00BB20BA" w:rsidRDefault="007510A8" w:rsidP="001D2D2E">
      <w:pPr>
        <w:jc w:val="center"/>
        <w:rPr>
          <w:rFonts w:ascii="Arial Narrow" w:hAnsi="Arial Narrow"/>
        </w:rPr>
      </w:pPr>
      <w:r w:rsidRPr="00BB20BA">
        <w:rPr>
          <w:rFonts w:ascii="Arial Narrow" w:hAnsi="Arial Narrow"/>
          <w:b/>
        </w:rPr>
        <w:t>Average Wage FY15:</w:t>
      </w:r>
      <w:r w:rsidRPr="00BB20BA">
        <w:rPr>
          <w:rFonts w:ascii="Arial Narrow" w:hAnsi="Arial Narrow"/>
        </w:rPr>
        <w:t xml:space="preserve"> $10.46</w:t>
      </w:r>
    </w:p>
    <w:p w:rsidR="003D3294" w:rsidRPr="00BB20BA" w:rsidRDefault="007510A8" w:rsidP="001D2D2E">
      <w:pPr>
        <w:jc w:val="center"/>
        <w:rPr>
          <w:rFonts w:ascii="Arial Narrow" w:hAnsi="Arial Narrow"/>
        </w:rPr>
      </w:pPr>
      <w:r w:rsidRPr="00BB20BA">
        <w:rPr>
          <w:rFonts w:ascii="Arial Narrow" w:hAnsi="Arial Narrow"/>
          <w:b/>
        </w:rPr>
        <w:t>Average Wage FY16:</w:t>
      </w:r>
      <w:r w:rsidR="00C86282" w:rsidRPr="00BB20BA">
        <w:rPr>
          <w:rFonts w:ascii="Arial Narrow" w:hAnsi="Arial Narrow"/>
        </w:rPr>
        <w:t xml:space="preserve"> $11.</w:t>
      </w:r>
      <w:r w:rsidR="00AB55FF" w:rsidRPr="00BB20BA">
        <w:rPr>
          <w:rFonts w:ascii="Arial Narrow" w:hAnsi="Arial Narrow"/>
        </w:rPr>
        <w:t>35</w:t>
      </w:r>
    </w:p>
    <w:p w:rsidR="006154E3" w:rsidRPr="00BB20BA" w:rsidRDefault="006154E3" w:rsidP="006154E3">
      <w:pPr>
        <w:jc w:val="center"/>
        <w:rPr>
          <w:rFonts w:ascii="Arial Narrow" w:hAnsi="Arial Narrow"/>
        </w:rPr>
      </w:pPr>
      <w:r w:rsidRPr="00BB20BA">
        <w:rPr>
          <w:rFonts w:ascii="Arial Narrow" w:hAnsi="Arial Narrow"/>
          <w:b/>
        </w:rPr>
        <w:t>Average Wage FY17:</w:t>
      </w:r>
      <w:r w:rsidRPr="00BB20BA">
        <w:rPr>
          <w:rFonts w:ascii="Arial Narrow" w:hAnsi="Arial Narrow"/>
        </w:rPr>
        <w:t xml:space="preserve"> $</w:t>
      </w:r>
      <w:r w:rsidR="00AA2AD9">
        <w:rPr>
          <w:rFonts w:ascii="Arial Narrow" w:hAnsi="Arial Narrow"/>
        </w:rPr>
        <w:t>12.32</w:t>
      </w:r>
    </w:p>
    <w:p w:rsidR="00C23737" w:rsidRPr="00BB20BA" w:rsidRDefault="00AA2AD9" w:rsidP="006154E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January</w:t>
      </w:r>
      <w:r w:rsidR="00C23737" w:rsidRPr="00BB20BA">
        <w:rPr>
          <w:rFonts w:ascii="Arial Narrow" w:hAnsi="Arial Narrow"/>
          <w:b/>
        </w:rPr>
        <w:t xml:space="preserve"> Average Wage:</w:t>
      </w:r>
      <w:r>
        <w:rPr>
          <w:rFonts w:ascii="Arial Narrow" w:hAnsi="Arial Narrow"/>
        </w:rPr>
        <w:t xml:space="preserve"> $12.44</w:t>
      </w:r>
    </w:p>
    <w:p w:rsidR="006154E3" w:rsidRPr="00BB20BA" w:rsidRDefault="006154E3" w:rsidP="001D2D2E">
      <w:pPr>
        <w:jc w:val="center"/>
        <w:rPr>
          <w:rFonts w:ascii="Arial Narrow" w:hAnsi="Arial Narrow"/>
        </w:rPr>
      </w:pPr>
    </w:p>
    <w:p w:rsidR="003D3294" w:rsidRPr="00BB20BA" w:rsidRDefault="003D3294" w:rsidP="006154E3">
      <w:pPr>
        <w:rPr>
          <w:rFonts w:ascii="Arial Narrow" w:hAnsi="Arial Narrow"/>
        </w:rPr>
      </w:pPr>
    </w:p>
    <w:p w:rsidR="003D3294" w:rsidRPr="00BB20BA" w:rsidRDefault="003D3294" w:rsidP="003D3294">
      <w:pPr>
        <w:jc w:val="center"/>
        <w:rPr>
          <w:rFonts w:ascii="Arial Narrow" w:hAnsi="Arial Narrow"/>
          <w:b/>
          <w:sz w:val="28"/>
          <w:szCs w:val="28"/>
        </w:rPr>
      </w:pPr>
      <w:r w:rsidRPr="00BB20BA">
        <w:rPr>
          <w:rFonts w:ascii="Arial Narrow" w:hAnsi="Arial Narrow"/>
          <w:b/>
          <w:sz w:val="28"/>
          <w:szCs w:val="28"/>
        </w:rPr>
        <w:t>Hampden County Goals versus Outcomes:</w:t>
      </w:r>
    </w:p>
    <w:p w:rsidR="003D3294" w:rsidRPr="00BB20BA" w:rsidRDefault="003D3294" w:rsidP="003D3294">
      <w:pPr>
        <w:rPr>
          <w:rFonts w:ascii="Arial Narrow" w:hAnsi="Arial Narrow"/>
        </w:rPr>
      </w:pPr>
    </w:p>
    <w:tbl>
      <w:tblPr>
        <w:tblW w:w="8140" w:type="dxa"/>
        <w:jc w:val="center"/>
        <w:tblInd w:w="18" w:type="dxa"/>
        <w:tblLook w:val="04A0" w:firstRow="1" w:lastRow="0" w:firstColumn="1" w:lastColumn="0" w:noHBand="0" w:noVBand="1"/>
      </w:tblPr>
      <w:tblGrid>
        <w:gridCol w:w="3965"/>
        <w:gridCol w:w="1560"/>
        <w:gridCol w:w="2615"/>
      </w:tblGrid>
      <w:tr w:rsidR="006154E3" w:rsidRPr="00BB20BA" w:rsidTr="009C7F8A">
        <w:trPr>
          <w:trHeight w:val="315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154E3" w:rsidRPr="00BB20BA" w:rsidRDefault="006154E3" w:rsidP="003D3294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Proposed Outcomes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154E3" w:rsidRPr="00BB20BA" w:rsidRDefault="006154E3" w:rsidP="003D3294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 xml:space="preserve">Goal 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154E3" w:rsidRPr="00BB20BA" w:rsidRDefault="006154E3" w:rsidP="003D3294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Year to date Progress</w:t>
            </w:r>
          </w:p>
        </w:tc>
      </w:tr>
      <w:tr w:rsidR="006154E3" w:rsidRPr="00BB20BA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3D3294">
            <w:pPr>
              <w:jc w:val="center"/>
              <w:rPr>
                <w:rFonts w:ascii="Arial Narrow" w:hAnsi="Arial Narrow"/>
              </w:rPr>
            </w:pPr>
            <w:r w:rsidRPr="00BB20BA">
              <w:rPr>
                <w:rFonts w:ascii="Arial Narrow" w:hAnsi="Arial Narrow"/>
              </w:rPr>
              <w:t>Assessments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92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BB20BA" w:rsidRDefault="00AA2AD9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136</w:t>
            </w:r>
          </w:p>
        </w:tc>
      </w:tr>
      <w:tr w:rsidR="006154E3" w:rsidRPr="00BB20BA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3D3294">
            <w:pPr>
              <w:jc w:val="center"/>
              <w:rPr>
                <w:rFonts w:ascii="Arial Narrow" w:hAnsi="Arial Narrow"/>
              </w:rPr>
            </w:pPr>
            <w:r w:rsidRPr="00BB20BA">
              <w:rPr>
                <w:rFonts w:ascii="Arial Narrow" w:hAnsi="Arial Narrow"/>
              </w:rPr>
              <w:t>Enrollments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46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BB20BA" w:rsidRDefault="00AA2AD9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108</w:t>
            </w:r>
          </w:p>
        </w:tc>
      </w:tr>
      <w:tr w:rsidR="006154E3" w:rsidRPr="00BB20BA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3D3294">
            <w:pPr>
              <w:jc w:val="center"/>
              <w:rPr>
                <w:rFonts w:ascii="Arial Narrow" w:hAnsi="Arial Narrow"/>
              </w:rPr>
            </w:pPr>
            <w:r w:rsidRPr="00BB20BA">
              <w:rPr>
                <w:rFonts w:ascii="Arial Narrow" w:hAnsi="Arial Narrow"/>
              </w:rPr>
              <w:t>Placements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37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BB20BA" w:rsidRDefault="006B3EA4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61</w:t>
            </w:r>
          </w:p>
        </w:tc>
      </w:tr>
      <w:tr w:rsidR="006154E3" w:rsidRPr="00BB20BA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3D3294">
            <w:pPr>
              <w:jc w:val="center"/>
              <w:rPr>
                <w:rFonts w:ascii="Arial Narrow" w:hAnsi="Arial Narrow"/>
              </w:rPr>
            </w:pPr>
            <w:r w:rsidRPr="00BB20BA">
              <w:rPr>
                <w:rFonts w:ascii="Arial Narrow" w:hAnsi="Arial Narrow"/>
              </w:rPr>
              <w:t>Retain Employment 1 yr.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BB20BA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80%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BB20BA" w:rsidRDefault="002C5FDE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92</w:t>
            </w:r>
            <w:r w:rsidR="00AA69AF">
              <w:rPr>
                <w:rFonts w:ascii="Arial Narrow" w:hAnsi="Arial Narrow"/>
                <w:b/>
                <w:bCs/>
              </w:rPr>
              <w:t>%</w:t>
            </w:r>
          </w:p>
        </w:tc>
      </w:tr>
      <w:tr w:rsidR="006154E3" w:rsidRPr="00BB20BA" w:rsidTr="006154E3">
        <w:trPr>
          <w:trHeight w:val="630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4E3" w:rsidRPr="00BB20BA" w:rsidRDefault="00853C4F" w:rsidP="003D3294">
            <w:pPr>
              <w:jc w:val="center"/>
              <w:rPr>
                <w:rFonts w:ascii="Arial Narrow" w:hAnsi="Arial Narrow"/>
              </w:rPr>
            </w:pPr>
            <w:r w:rsidRPr="00BB20BA">
              <w:rPr>
                <w:rFonts w:ascii="Arial Narrow" w:hAnsi="Arial Narrow"/>
              </w:rPr>
              <w:t xml:space="preserve">FY16 </w:t>
            </w:r>
            <w:r w:rsidR="006154E3" w:rsidRPr="00BB20BA">
              <w:rPr>
                <w:rFonts w:ascii="Arial Narrow" w:hAnsi="Arial Narrow"/>
              </w:rPr>
              <w:t xml:space="preserve">Retain Employment 1 yr. </w:t>
            </w:r>
            <w:r w:rsidR="006154E3" w:rsidRPr="00BB20BA">
              <w:rPr>
                <w:rFonts w:ascii="Arial Narrow" w:hAnsi="Arial Narrow"/>
              </w:rPr>
              <w:br/>
              <w:t>AND maintain stable housing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4E3" w:rsidRPr="00BB20BA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50%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BB20BA" w:rsidRDefault="00C23737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20BA">
              <w:rPr>
                <w:rFonts w:ascii="Arial Narrow" w:hAnsi="Arial Narrow"/>
                <w:b/>
                <w:bCs/>
              </w:rPr>
              <w:t>64% see breakdown below</w:t>
            </w:r>
          </w:p>
        </w:tc>
      </w:tr>
    </w:tbl>
    <w:p w:rsidR="001D2D2E" w:rsidRPr="00BB20BA" w:rsidRDefault="001D2D2E" w:rsidP="001D2D2E">
      <w:pPr>
        <w:jc w:val="center"/>
        <w:rPr>
          <w:rFonts w:ascii="Arial Narrow" w:hAnsi="Arial Narrow"/>
        </w:rPr>
      </w:pPr>
    </w:p>
    <w:p w:rsidR="003D3294" w:rsidRPr="00BB20BA" w:rsidRDefault="003D3294" w:rsidP="00A92E39">
      <w:pPr>
        <w:rPr>
          <w:rFonts w:ascii="Arial Narrow" w:hAnsi="Arial Narrow"/>
          <w:sz w:val="28"/>
          <w:szCs w:val="28"/>
        </w:rPr>
      </w:pPr>
    </w:p>
    <w:p w:rsidR="00A92E39" w:rsidRPr="00BB20BA" w:rsidRDefault="00330499" w:rsidP="001D2D2E">
      <w:pPr>
        <w:jc w:val="center"/>
        <w:rPr>
          <w:rFonts w:ascii="Arial Narrow" w:hAnsi="Arial Narrow"/>
          <w:b/>
          <w:sz w:val="28"/>
          <w:szCs w:val="28"/>
        </w:rPr>
      </w:pPr>
      <w:r w:rsidRPr="00BB20BA">
        <w:rPr>
          <w:rFonts w:ascii="Arial Narrow" w:hAnsi="Arial Narrow"/>
          <w:b/>
          <w:sz w:val="28"/>
          <w:szCs w:val="28"/>
        </w:rPr>
        <w:t xml:space="preserve">Employment and </w:t>
      </w:r>
      <w:r w:rsidR="00C23737" w:rsidRPr="00BB20BA">
        <w:rPr>
          <w:rFonts w:ascii="Arial Narrow" w:hAnsi="Arial Narrow"/>
          <w:b/>
          <w:sz w:val="28"/>
          <w:szCs w:val="28"/>
        </w:rPr>
        <w:t>Housing Retention Information for FY16:</w:t>
      </w:r>
    </w:p>
    <w:p w:rsidR="00330499" w:rsidRPr="00BB20BA" w:rsidRDefault="00330499" w:rsidP="001D2D2E">
      <w:pPr>
        <w:jc w:val="center"/>
        <w:rPr>
          <w:rFonts w:ascii="Arial Narrow" w:hAnsi="Arial Narrow"/>
          <w:b/>
        </w:rPr>
      </w:pPr>
    </w:p>
    <w:p w:rsidR="00C23737" w:rsidRPr="00BB20BA" w:rsidRDefault="00C23737" w:rsidP="001D2D2E">
      <w:pPr>
        <w:jc w:val="center"/>
        <w:rPr>
          <w:rFonts w:ascii="Arial Narrow" w:hAnsi="Arial Narrow"/>
        </w:rPr>
      </w:pPr>
      <w:r w:rsidRPr="00BB20BA">
        <w:rPr>
          <w:rFonts w:ascii="Arial Narrow" w:hAnsi="Arial Narrow"/>
        </w:rPr>
        <w:t>Of the 216 enrolled in the program for FY16, 158 were in Employment Retention.</w:t>
      </w:r>
    </w:p>
    <w:p w:rsidR="00330499" w:rsidRPr="00BB20BA" w:rsidRDefault="00330499" w:rsidP="00E968EC">
      <w:pPr>
        <w:rPr>
          <w:rFonts w:ascii="Arial Narrow" w:hAnsi="Arial Narrow"/>
          <w:b/>
        </w:rPr>
      </w:pPr>
      <w:r w:rsidRPr="00BB20BA">
        <w:rPr>
          <w:rFonts w:ascii="Arial Narrow" w:hAnsi="Arial Narrow"/>
          <w:b/>
        </w:rPr>
        <w:t xml:space="preserve"> </w:t>
      </w:r>
    </w:p>
    <w:p w:rsidR="00330499" w:rsidRPr="00BB20BA" w:rsidRDefault="00330499" w:rsidP="001D2D2E">
      <w:pPr>
        <w:jc w:val="center"/>
        <w:rPr>
          <w:rFonts w:ascii="Arial Narrow" w:hAnsi="Arial Narrow"/>
          <w:b/>
        </w:rPr>
      </w:pPr>
    </w:p>
    <w:p w:rsidR="00E968EC" w:rsidRPr="00BB20BA" w:rsidRDefault="00E968EC" w:rsidP="00E968EC">
      <w:pPr>
        <w:pStyle w:val="ListParagraph"/>
        <w:rPr>
          <w:rFonts w:ascii="Arial Narrow" w:hAnsi="Arial Narrow"/>
        </w:rPr>
      </w:pPr>
      <w:r w:rsidRPr="00BB20BA">
        <w:rPr>
          <w:rFonts w:ascii="Arial Narrow" w:hAnsi="Arial Narrow"/>
          <w:noProof/>
        </w:rPr>
        <w:drawing>
          <wp:inline distT="0" distB="0" distL="0" distR="0" wp14:anchorId="297AC836" wp14:editId="665F7EDB">
            <wp:extent cx="6181725" cy="38385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3737" w:rsidRPr="00BB20BA" w:rsidRDefault="00C23737" w:rsidP="001D2D2E">
      <w:pPr>
        <w:jc w:val="center"/>
        <w:rPr>
          <w:rFonts w:ascii="Arial Narrow" w:hAnsi="Arial Narrow"/>
          <w:b/>
        </w:rPr>
      </w:pPr>
    </w:p>
    <w:p w:rsidR="00E74781" w:rsidRPr="00BB20BA" w:rsidRDefault="006C6418" w:rsidP="001D2D2E">
      <w:pPr>
        <w:jc w:val="center"/>
        <w:rPr>
          <w:rFonts w:ascii="Arial Narrow" w:hAnsi="Arial Narrow"/>
          <w:b/>
          <w:sz w:val="28"/>
          <w:szCs w:val="28"/>
        </w:rPr>
      </w:pPr>
      <w:r w:rsidRPr="00BB20BA">
        <w:rPr>
          <w:rFonts w:ascii="Arial Narrow" w:hAnsi="Arial Narrow"/>
          <w:b/>
          <w:sz w:val="28"/>
          <w:szCs w:val="28"/>
        </w:rPr>
        <w:t>Success Story:</w:t>
      </w:r>
    </w:p>
    <w:p w:rsidR="00EA7E14" w:rsidRDefault="00EA7E14" w:rsidP="001D2D2E">
      <w:pPr>
        <w:jc w:val="center"/>
        <w:rPr>
          <w:rFonts w:ascii="Arial Narrow" w:hAnsi="Arial Narrow"/>
          <w:b/>
        </w:rPr>
        <w:sectPr w:rsidR="00EA7E14" w:rsidSect="001D2D2E"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212EF" w:rsidRPr="00BB20BA" w:rsidRDefault="002212EF" w:rsidP="001D2D2E">
      <w:pPr>
        <w:jc w:val="center"/>
        <w:rPr>
          <w:rFonts w:ascii="Arial Narrow" w:hAnsi="Arial Narrow"/>
          <w:b/>
        </w:rPr>
      </w:pPr>
    </w:p>
    <w:p w:rsidR="00EA7E14" w:rsidRPr="00923D99" w:rsidRDefault="00091359" w:rsidP="000321D2">
      <w:pPr>
        <w:ind w:firstLine="720"/>
        <w:rPr>
          <w:rFonts w:ascii="Arial Narrow" w:hAnsi="Arial Narrow" w:cs="Segoe UI"/>
          <w:color w:val="454545"/>
          <w:szCs w:val="27"/>
        </w:rPr>
      </w:pPr>
      <w:r>
        <w:rPr>
          <w:rFonts w:ascii="Arial Narrow" w:hAnsi="Arial Narrow" w:cs="Segoe UI"/>
          <w:color w:val="454545"/>
          <w:szCs w:val="27"/>
        </w:rPr>
        <w:tab/>
      </w:r>
      <w:proofErr w:type="spellStart"/>
      <w:r>
        <w:rPr>
          <w:rFonts w:ascii="Arial Narrow" w:hAnsi="Arial Narrow" w:cs="Segoe UI"/>
          <w:color w:val="454545"/>
          <w:szCs w:val="27"/>
        </w:rPr>
        <w:t>Zakeya</w:t>
      </w:r>
      <w:proofErr w:type="spellEnd"/>
      <w:r>
        <w:rPr>
          <w:rFonts w:ascii="Arial Narrow" w:hAnsi="Arial Narrow" w:cs="Segoe UI"/>
          <w:color w:val="454545"/>
          <w:szCs w:val="27"/>
        </w:rPr>
        <w:t xml:space="preserve"> S. has been a Secure Jobs participant since Phase 2 of the program. She originally was referred </w:t>
      </w:r>
      <w:r w:rsidR="003A597E">
        <w:rPr>
          <w:rFonts w:ascii="Arial Narrow" w:hAnsi="Arial Narrow" w:cs="Segoe UI"/>
          <w:color w:val="454545"/>
          <w:szCs w:val="27"/>
        </w:rPr>
        <w:t xml:space="preserve">to Secure Jobs during her time in a HAP congregate shelter. Upon meeting with her Employment Specialist it became clear that </w:t>
      </w:r>
      <w:proofErr w:type="spellStart"/>
      <w:r w:rsidR="003A597E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3A597E">
        <w:rPr>
          <w:rFonts w:ascii="Arial Narrow" w:hAnsi="Arial Narrow" w:cs="Segoe UI"/>
          <w:color w:val="454545"/>
          <w:szCs w:val="27"/>
        </w:rPr>
        <w:t xml:space="preserve"> had the drive and motivation to move out of shelter quickly and to work. Given her experience in the food industry working on an assembly line in a meat packaging facility and her various positions in fast food, she was referred to take part in Kate’s Kitchen, a job training program facilitated through Providence Ministries in Holyoke, MA. Upon completion of the program, </w:t>
      </w:r>
      <w:proofErr w:type="spellStart"/>
      <w:r w:rsidR="003A597E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3A597E">
        <w:rPr>
          <w:rFonts w:ascii="Arial Narrow" w:hAnsi="Arial Narrow" w:cs="Segoe UI"/>
          <w:color w:val="454545"/>
          <w:szCs w:val="27"/>
        </w:rPr>
        <w:t xml:space="preserve"> was Serve Safe certified with food handling and management. </w:t>
      </w:r>
      <w:proofErr w:type="spellStart"/>
      <w:r w:rsidR="003A597E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3A597E">
        <w:rPr>
          <w:rFonts w:ascii="Arial Narrow" w:hAnsi="Arial Narrow" w:cs="Segoe UI"/>
          <w:color w:val="454545"/>
          <w:szCs w:val="27"/>
        </w:rPr>
        <w:t xml:space="preserve"> was quickly hired at Sodexo working in the dining common at STCC. This was a perfect match for </w:t>
      </w:r>
      <w:proofErr w:type="spellStart"/>
      <w:r w:rsidR="003A597E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3A597E">
        <w:rPr>
          <w:rFonts w:ascii="Arial Narrow" w:hAnsi="Arial Narrow" w:cs="Segoe UI"/>
          <w:color w:val="454545"/>
          <w:szCs w:val="27"/>
        </w:rPr>
        <w:t xml:space="preserve"> as she had enrolled in a Business Management program at STCC with a concentration in entrepreneurship. </w:t>
      </w:r>
      <w:proofErr w:type="spellStart"/>
      <w:r w:rsidR="003A597E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3A597E">
        <w:rPr>
          <w:rFonts w:ascii="Arial Narrow" w:hAnsi="Arial Narrow" w:cs="Segoe UI"/>
          <w:color w:val="454545"/>
          <w:szCs w:val="27"/>
        </w:rPr>
        <w:t xml:space="preserve"> balanced work, school, housing search, and caring for her four children during this time. She was moved into her own unit in June 2015 with the help of </w:t>
      </w:r>
      <w:proofErr w:type="spellStart"/>
      <w:r w:rsidR="003A597E">
        <w:rPr>
          <w:rFonts w:ascii="Arial Narrow" w:hAnsi="Arial Narrow" w:cs="Segoe UI"/>
          <w:color w:val="454545"/>
          <w:szCs w:val="27"/>
        </w:rPr>
        <w:t>Homebase</w:t>
      </w:r>
      <w:proofErr w:type="spellEnd"/>
      <w:r w:rsidR="003A597E">
        <w:rPr>
          <w:rFonts w:ascii="Arial Narrow" w:hAnsi="Arial Narrow" w:cs="Segoe UI"/>
          <w:color w:val="454545"/>
          <w:szCs w:val="27"/>
        </w:rPr>
        <w:t xml:space="preserve">. All was </w:t>
      </w:r>
      <w:r w:rsidR="003A597E">
        <w:rPr>
          <w:rFonts w:ascii="Arial Narrow" w:hAnsi="Arial Narrow" w:cs="Segoe UI"/>
          <w:color w:val="454545"/>
          <w:szCs w:val="27"/>
        </w:rPr>
        <w:lastRenderedPageBreak/>
        <w:t xml:space="preserve">going well for </w:t>
      </w:r>
      <w:proofErr w:type="spellStart"/>
      <w:r w:rsidR="003A597E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3A597E">
        <w:rPr>
          <w:rFonts w:ascii="Arial Narrow" w:hAnsi="Arial Narrow" w:cs="Segoe UI"/>
          <w:color w:val="454545"/>
          <w:szCs w:val="27"/>
        </w:rPr>
        <w:t xml:space="preserve"> until the </w:t>
      </w:r>
      <w:r w:rsidR="00E96DBB">
        <w:rPr>
          <w:rFonts w:ascii="Arial Narrow" w:hAnsi="Arial Narrow" w:cs="Segoe UI"/>
          <w:color w:val="454545"/>
          <w:szCs w:val="27"/>
        </w:rPr>
        <w:t xml:space="preserve">end of her summer semester when she was let go by Sodexo. With no job and a new apartment and school beginning in a few short weeks, she knew she had to get back to job searching and was re-referred to SJI by her stabilization case worker. </w:t>
      </w:r>
      <w:proofErr w:type="spellStart"/>
      <w:r w:rsidR="00E96DBB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E96DBB">
        <w:rPr>
          <w:rFonts w:ascii="Arial Narrow" w:hAnsi="Arial Narrow" w:cs="Segoe UI"/>
          <w:color w:val="454545"/>
          <w:szCs w:val="27"/>
        </w:rPr>
        <w:t xml:space="preserve"> </w:t>
      </w:r>
      <w:r w:rsidR="000321D2">
        <w:rPr>
          <w:rFonts w:ascii="Arial Narrow" w:hAnsi="Arial Narrow" w:cs="Segoe UI"/>
          <w:color w:val="454545"/>
          <w:szCs w:val="27"/>
        </w:rPr>
        <w:t xml:space="preserve">was determined to stay on the path to achieve her culinary goals and started to apply for jobs in food service. She was hired at C&amp;S Wholesale Grocers through the relationship that SJI has with the employer and received assistance in getting to and from work from the program as well. She was making a decent paycheck but when the transportation ended, she was unable to get to work. She had to put her notice in with this employer and found herself looking for a job again. </w:t>
      </w:r>
      <w:proofErr w:type="spellStart"/>
      <w:r w:rsidR="000321D2">
        <w:rPr>
          <w:rFonts w:ascii="Arial Narrow" w:hAnsi="Arial Narrow" w:cs="Segoe UI"/>
          <w:color w:val="454545"/>
          <w:szCs w:val="27"/>
        </w:rPr>
        <w:t>Zakeya</w:t>
      </w:r>
      <w:proofErr w:type="spellEnd"/>
      <w:r w:rsidR="000321D2">
        <w:rPr>
          <w:rFonts w:ascii="Arial Narrow" w:hAnsi="Arial Narrow" w:cs="Segoe UI"/>
          <w:color w:val="454545"/>
          <w:szCs w:val="27"/>
        </w:rPr>
        <w:t xml:space="preserve"> was hired not long after as a chef at the new Applebee’s in Holyoke and loves what she does. She works shifts that are conducive to her schooling and being a mom. Her </w:t>
      </w:r>
      <w:proofErr w:type="spellStart"/>
      <w:r w:rsidR="000321D2">
        <w:rPr>
          <w:rFonts w:ascii="Arial Narrow" w:hAnsi="Arial Narrow" w:cs="Segoe UI"/>
          <w:color w:val="454545"/>
          <w:szCs w:val="27"/>
        </w:rPr>
        <w:t>Homebase</w:t>
      </w:r>
      <w:proofErr w:type="spellEnd"/>
      <w:r w:rsidR="000321D2">
        <w:rPr>
          <w:rFonts w:ascii="Arial Narrow" w:hAnsi="Arial Narrow" w:cs="Segoe UI"/>
          <w:color w:val="454545"/>
          <w:szCs w:val="27"/>
        </w:rPr>
        <w:t xml:space="preserve"> ended in May 2016 and she has been able to sustain her rent on her own. She was also selected for a student leadership committee at STCC and is excited for what is to come upon graduation.</w:t>
      </w:r>
      <w:bookmarkStart w:id="0" w:name="_GoBack"/>
      <w:bookmarkEnd w:id="0"/>
    </w:p>
    <w:sectPr w:rsidR="00EA7E14" w:rsidRPr="00923D99" w:rsidSect="00EA7E1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D9" w:rsidRDefault="00BC1AD9" w:rsidP="00F97130">
      <w:r>
        <w:separator/>
      </w:r>
    </w:p>
  </w:endnote>
  <w:endnote w:type="continuationSeparator" w:id="0">
    <w:p w:rsidR="00BC1AD9" w:rsidRDefault="00BC1AD9" w:rsidP="00F9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30" w:rsidRPr="00F97130" w:rsidRDefault="00F97130">
    <w:pPr>
      <w:pStyle w:val="Footer"/>
      <w:rPr>
        <w:sz w:val="16"/>
        <w:szCs w:val="16"/>
      </w:rPr>
    </w:pPr>
    <w:r w:rsidRPr="00F97130">
      <w:rPr>
        <w:sz w:val="16"/>
        <w:szCs w:val="16"/>
      </w:rPr>
      <w:t xml:space="preserve">Updated </w:t>
    </w:r>
    <w:r w:rsidR="00E76A66">
      <w:rPr>
        <w:sz w:val="16"/>
        <w:szCs w:val="16"/>
      </w:rPr>
      <w:t>12/5</w:t>
    </w:r>
    <w:r w:rsidRPr="00F97130">
      <w:rPr>
        <w:sz w:val="16"/>
        <w:szCs w:val="16"/>
      </w:rP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D9" w:rsidRDefault="00BC1AD9" w:rsidP="00F97130">
      <w:r>
        <w:separator/>
      </w:r>
    </w:p>
  </w:footnote>
  <w:footnote w:type="continuationSeparator" w:id="0">
    <w:p w:rsidR="00BC1AD9" w:rsidRDefault="00BC1AD9" w:rsidP="00F9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667"/>
    <w:multiLevelType w:val="hybridMultilevel"/>
    <w:tmpl w:val="FA70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58D2"/>
    <w:rsid w:val="000124EF"/>
    <w:rsid w:val="00023B62"/>
    <w:rsid w:val="00026BA4"/>
    <w:rsid w:val="000321D2"/>
    <w:rsid w:val="00047129"/>
    <w:rsid w:val="00050ACD"/>
    <w:rsid w:val="00057FB0"/>
    <w:rsid w:val="0006726D"/>
    <w:rsid w:val="00091359"/>
    <w:rsid w:val="000F0D93"/>
    <w:rsid w:val="00105412"/>
    <w:rsid w:val="00125990"/>
    <w:rsid w:val="001A2291"/>
    <w:rsid w:val="001B0DFB"/>
    <w:rsid w:val="001D2D2E"/>
    <w:rsid w:val="002212EF"/>
    <w:rsid w:val="00223936"/>
    <w:rsid w:val="00224229"/>
    <w:rsid w:val="002329CC"/>
    <w:rsid w:val="002628FC"/>
    <w:rsid w:val="00275915"/>
    <w:rsid w:val="002A318F"/>
    <w:rsid w:val="002C5FDE"/>
    <w:rsid w:val="002F0BB7"/>
    <w:rsid w:val="00330499"/>
    <w:rsid w:val="0037707B"/>
    <w:rsid w:val="00377833"/>
    <w:rsid w:val="00382571"/>
    <w:rsid w:val="003A597E"/>
    <w:rsid w:val="003D29AA"/>
    <w:rsid w:val="003D3294"/>
    <w:rsid w:val="003F31F7"/>
    <w:rsid w:val="00422A5B"/>
    <w:rsid w:val="00446A44"/>
    <w:rsid w:val="00460686"/>
    <w:rsid w:val="004B3B3F"/>
    <w:rsid w:val="004E0DCC"/>
    <w:rsid w:val="00526511"/>
    <w:rsid w:val="00541DC6"/>
    <w:rsid w:val="005678FA"/>
    <w:rsid w:val="00575972"/>
    <w:rsid w:val="005B158E"/>
    <w:rsid w:val="006067EC"/>
    <w:rsid w:val="00607EAA"/>
    <w:rsid w:val="006154E3"/>
    <w:rsid w:val="006821CB"/>
    <w:rsid w:val="006A3B33"/>
    <w:rsid w:val="006A4493"/>
    <w:rsid w:val="006A706D"/>
    <w:rsid w:val="006B3EA4"/>
    <w:rsid w:val="006C6418"/>
    <w:rsid w:val="006D7CAF"/>
    <w:rsid w:val="006E32F6"/>
    <w:rsid w:val="00744EA2"/>
    <w:rsid w:val="007510A8"/>
    <w:rsid w:val="0077234E"/>
    <w:rsid w:val="00773C5C"/>
    <w:rsid w:val="00786B2B"/>
    <w:rsid w:val="00793851"/>
    <w:rsid w:val="007B4DDE"/>
    <w:rsid w:val="007E0A35"/>
    <w:rsid w:val="007E43C0"/>
    <w:rsid w:val="00800835"/>
    <w:rsid w:val="008220A7"/>
    <w:rsid w:val="00825215"/>
    <w:rsid w:val="00840E46"/>
    <w:rsid w:val="00846164"/>
    <w:rsid w:val="00853C4F"/>
    <w:rsid w:val="008A62C7"/>
    <w:rsid w:val="008B0355"/>
    <w:rsid w:val="008B28EB"/>
    <w:rsid w:val="008E4C47"/>
    <w:rsid w:val="008F1E38"/>
    <w:rsid w:val="00915F5B"/>
    <w:rsid w:val="00923D99"/>
    <w:rsid w:val="00976D9D"/>
    <w:rsid w:val="00977AA2"/>
    <w:rsid w:val="009A1255"/>
    <w:rsid w:val="009C7F8A"/>
    <w:rsid w:val="00A02196"/>
    <w:rsid w:val="00A037C1"/>
    <w:rsid w:val="00A92E39"/>
    <w:rsid w:val="00A9560E"/>
    <w:rsid w:val="00AA2AD9"/>
    <w:rsid w:val="00AA69AF"/>
    <w:rsid w:val="00AB1838"/>
    <w:rsid w:val="00AB55FF"/>
    <w:rsid w:val="00AC4AA0"/>
    <w:rsid w:val="00AD4FCF"/>
    <w:rsid w:val="00AD6100"/>
    <w:rsid w:val="00AE16E5"/>
    <w:rsid w:val="00AF7C4A"/>
    <w:rsid w:val="00B12607"/>
    <w:rsid w:val="00B169C0"/>
    <w:rsid w:val="00B72760"/>
    <w:rsid w:val="00B95274"/>
    <w:rsid w:val="00BB20BA"/>
    <w:rsid w:val="00BC1AD9"/>
    <w:rsid w:val="00BC2EB4"/>
    <w:rsid w:val="00BE433D"/>
    <w:rsid w:val="00C0715B"/>
    <w:rsid w:val="00C23737"/>
    <w:rsid w:val="00C37C0D"/>
    <w:rsid w:val="00C7627A"/>
    <w:rsid w:val="00C80B97"/>
    <w:rsid w:val="00C86282"/>
    <w:rsid w:val="00C97B92"/>
    <w:rsid w:val="00D24DBE"/>
    <w:rsid w:val="00D8086E"/>
    <w:rsid w:val="00DA4C31"/>
    <w:rsid w:val="00DD1A8A"/>
    <w:rsid w:val="00E74781"/>
    <w:rsid w:val="00E76A66"/>
    <w:rsid w:val="00E968EC"/>
    <w:rsid w:val="00E96DBB"/>
    <w:rsid w:val="00EA7E14"/>
    <w:rsid w:val="00EB1694"/>
    <w:rsid w:val="00EB5687"/>
    <w:rsid w:val="00EE54C3"/>
    <w:rsid w:val="00F42323"/>
    <w:rsid w:val="00F7538D"/>
    <w:rsid w:val="00F95CF5"/>
    <w:rsid w:val="00F97130"/>
    <w:rsid w:val="00FA0774"/>
    <w:rsid w:val="00FB08D4"/>
    <w:rsid w:val="00FB6FFC"/>
    <w:rsid w:val="00FC26BA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130"/>
  </w:style>
  <w:style w:type="paragraph" w:styleId="Footer">
    <w:name w:val="footer"/>
    <w:basedOn w:val="Normal"/>
    <w:link w:val="Foot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130"/>
  </w:style>
  <w:style w:type="paragraph" w:styleId="ListParagraph">
    <w:name w:val="List Paragraph"/>
    <w:basedOn w:val="Normal"/>
    <w:uiPriority w:val="34"/>
    <w:qFormat/>
    <w:rsid w:val="00330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130"/>
  </w:style>
  <w:style w:type="paragraph" w:styleId="Footer">
    <w:name w:val="footer"/>
    <w:basedOn w:val="Normal"/>
    <w:link w:val="Foot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130"/>
  </w:style>
  <w:style w:type="paragraph" w:styleId="ListParagraph">
    <w:name w:val="List Paragraph"/>
    <w:basedOn w:val="Normal"/>
    <w:uiPriority w:val="34"/>
    <w:qFormat/>
    <w:rsid w:val="0033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FY17 SJI Placements-Hampden County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Monthly Goal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3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  <c:pt idx="12">
                  <c:v>Total Placement Goal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3.5</c:v>
                </c:pt>
                <c:pt idx="1">
                  <c:v>3.5</c:v>
                </c:pt>
                <c:pt idx="2">
                  <c:v>3.5</c:v>
                </c:pt>
                <c:pt idx="3">
                  <c:v>3.5</c:v>
                </c:pt>
                <c:pt idx="4">
                  <c:v>3.5</c:v>
                </c:pt>
                <c:pt idx="5">
                  <c:v>3.5</c:v>
                </c:pt>
                <c:pt idx="6">
                  <c:v>3.5</c:v>
                </c:pt>
                <c:pt idx="7">
                  <c:v>3.5</c:v>
                </c:pt>
                <c:pt idx="8">
                  <c:v>3.5</c:v>
                </c:pt>
                <c:pt idx="9">
                  <c:v>3.5</c:v>
                </c:pt>
                <c:pt idx="10">
                  <c:v>3.5</c:v>
                </c:pt>
                <c:pt idx="11">
                  <c:v>3.5</c:v>
                </c:pt>
                <c:pt idx="12">
                  <c:v>37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Placements to Date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3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  <c:pt idx="12">
                  <c:v>Total Placement Goal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7</c:v>
                </c:pt>
                <c:pt idx="1">
                  <c:v>15</c:v>
                </c:pt>
                <c:pt idx="2">
                  <c:v>10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58880"/>
        <c:axId val="80460416"/>
      </c:barChart>
      <c:catAx>
        <c:axId val="80458880"/>
        <c:scaling>
          <c:orientation val="minMax"/>
        </c:scaling>
        <c:delete val="0"/>
        <c:axPos val="b"/>
        <c:majorTickMark val="out"/>
        <c:minorTickMark val="none"/>
        <c:tickLblPos val="nextTo"/>
        <c:crossAx val="80460416"/>
        <c:crosses val="autoZero"/>
        <c:auto val="1"/>
        <c:lblAlgn val="ctr"/>
        <c:lblOffset val="100"/>
        <c:noMultiLvlLbl val="0"/>
      </c:catAx>
      <c:valAx>
        <c:axId val="8046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458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>
              <a:latin typeface="Arial Narrow" panose="020B060602020203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Housing Retention Data FY16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Arial Narrow" panose="020B060602020203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Moved from HB unit to Market Rate Unit</c:v>
                </c:pt>
                <c:pt idx="1">
                  <c:v>Moved from Shelter to own unit with HB</c:v>
                </c:pt>
                <c:pt idx="2">
                  <c:v>Moved from Shelter to HB unit to Market Rate Unit</c:v>
                </c:pt>
                <c:pt idx="3">
                  <c:v>Remained in HB unit</c:v>
                </c:pt>
                <c:pt idx="4">
                  <c:v>Remained in Low Income Unit</c:v>
                </c:pt>
                <c:pt idx="5">
                  <c:v>Remain in Shelter looking for unit</c:v>
                </c:pt>
                <c:pt idx="6">
                  <c:v>Returned to shelter from HB unit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41</c:v>
                </c:pt>
                <c:pt idx="1">
                  <c:v>37</c:v>
                </c:pt>
                <c:pt idx="2">
                  <c:v>4</c:v>
                </c:pt>
                <c:pt idx="3">
                  <c:v>14</c:v>
                </c:pt>
                <c:pt idx="4">
                  <c:v>5</c:v>
                </c:pt>
                <c:pt idx="5">
                  <c:v>56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608572040975616"/>
          <c:y val="0.19400897468461603"/>
          <c:w val="0.37104319587170248"/>
          <c:h val="0.7100963248080342"/>
        </c:manualLayout>
      </c:layout>
      <c:overlay val="0"/>
      <c:txPr>
        <a:bodyPr/>
        <a:lstStyle/>
        <a:p>
          <a:pPr>
            <a:defRPr sz="1100">
              <a:latin typeface="Arial Narrow" panose="020B0606020202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Brehm</dc:creator>
  <cp:lastModifiedBy>Maegan Pedemonti</cp:lastModifiedBy>
  <cp:revision>2</cp:revision>
  <cp:lastPrinted>2017-01-04T15:11:00Z</cp:lastPrinted>
  <dcterms:created xsi:type="dcterms:W3CDTF">2017-02-08T15:18:00Z</dcterms:created>
  <dcterms:modified xsi:type="dcterms:W3CDTF">2017-02-08T15:18:00Z</dcterms:modified>
</cp:coreProperties>
</file>