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B0" w:rsidRPr="00BB20BA" w:rsidRDefault="00057FB0" w:rsidP="00057FB0">
      <w:pPr>
        <w:jc w:val="center"/>
        <w:rPr>
          <w:rFonts w:ascii="Arial Narrow" w:hAnsi="Arial Narrow"/>
          <w:b/>
        </w:rPr>
      </w:pPr>
      <w:r w:rsidRPr="00BB20BA">
        <w:rPr>
          <w:rFonts w:ascii="Arial Narrow" w:hAnsi="Arial Narrow"/>
          <w:b/>
          <w:noProof/>
        </w:rPr>
        <w:drawing>
          <wp:inline distT="0" distB="0" distL="0" distR="0" wp14:anchorId="4F029B1D" wp14:editId="3205953B">
            <wp:extent cx="3133725" cy="8814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I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5941" cy="882096"/>
                    </a:xfrm>
                    <a:prstGeom prst="rect">
                      <a:avLst/>
                    </a:prstGeom>
                  </pic:spPr>
                </pic:pic>
              </a:graphicData>
            </a:graphic>
          </wp:inline>
        </w:drawing>
      </w:r>
    </w:p>
    <w:p w:rsidR="00057FB0" w:rsidRPr="00BB20BA" w:rsidRDefault="00057FB0" w:rsidP="00057FB0">
      <w:pPr>
        <w:jc w:val="center"/>
        <w:rPr>
          <w:rFonts w:ascii="Arial Narrow" w:hAnsi="Arial Narrow"/>
          <w:b/>
        </w:rPr>
      </w:pPr>
      <w:r w:rsidRPr="00BB20BA">
        <w:rPr>
          <w:rFonts w:ascii="Arial Narrow" w:hAnsi="Arial Narrow"/>
          <w:b/>
        </w:rPr>
        <w:t>Secure Jobs Initiative FY1</w:t>
      </w:r>
      <w:r w:rsidR="006154E3" w:rsidRPr="00BB20BA">
        <w:rPr>
          <w:rFonts w:ascii="Arial Narrow" w:hAnsi="Arial Narrow"/>
          <w:b/>
        </w:rPr>
        <w:t>7 Progress Report</w:t>
      </w:r>
      <w:r w:rsidR="0044079A">
        <w:rPr>
          <w:rFonts w:ascii="Arial Narrow" w:hAnsi="Arial Narrow"/>
          <w:b/>
        </w:rPr>
        <w:t xml:space="preserve"> through June 30</w:t>
      </w:r>
      <w:r w:rsidR="00846032">
        <w:rPr>
          <w:rFonts w:ascii="Arial Narrow" w:hAnsi="Arial Narrow"/>
          <w:b/>
        </w:rPr>
        <w:t>, 2017</w:t>
      </w:r>
      <w:r w:rsidR="0044079A">
        <w:rPr>
          <w:rFonts w:ascii="Arial Narrow" w:hAnsi="Arial Narrow"/>
          <w:b/>
        </w:rPr>
        <w:t xml:space="preserve"> FY WRAP UP</w:t>
      </w:r>
    </w:p>
    <w:p w:rsidR="00057FB0" w:rsidRPr="00BB20BA" w:rsidRDefault="00057FB0" w:rsidP="00223936">
      <w:pPr>
        <w:jc w:val="center"/>
        <w:rPr>
          <w:rFonts w:ascii="Arial Narrow" w:hAnsi="Arial Narrow"/>
          <w:b/>
        </w:rPr>
      </w:pPr>
    </w:p>
    <w:p w:rsidR="00223936" w:rsidRPr="00BB20BA" w:rsidRDefault="00223936" w:rsidP="00223936">
      <w:pPr>
        <w:rPr>
          <w:rFonts w:ascii="Arial Narrow" w:hAnsi="Arial Narrow"/>
        </w:rPr>
      </w:pPr>
    </w:p>
    <w:p w:rsidR="00223936" w:rsidRPr="00BB20BA" w:rsidRDefault="00223936" w:rsidP="001D2D2E">
      <w:pPr>
        <w:jc w:val="center"/>
        <w:rPr>
          <w:rFonts w:ascii="Arial Narrow" w:hAnsi="Arial Narrow"/>
        </w:rPr>
      </w:pPr>
      <w:r w:rsidRPr="00BB20BA">
        <w:rPr>
          <w:rFonts w:ascii="Arial Narrow" w:hAnsi="Arial Narrow"/>
          <w:noProof/>
          <w:shd w:val="clear" w:color="auto" w:fill="5F497A" w:themeFill="accent4" w:themeFillShade="BF"/>
        </w:rPr>
        <w:drawing>
          <wp:inline distT="0" distB="0" distL="0" distR="0" wp14:anchorId="1B3ACF47" wp14:editId="3A2E9E46">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31F7" w:rsidRPr="00BB20BA" w:rsidRDefault="003F31F7" w:rsidP="001D2D2E">
      <w:pPr>
        <w:jc w:val="center"/>
        <w:rPr>
          <w:rFonts w:ascii="Arial Narrow" w:hAnsi="Arial Narrow"/>
        </w:rPr>
      </w:pPr>
    </w:p>
    <w:p w:rsidR="00D8086E" w:rsidRPr="00BB20BA" w:rsidRDefault="00D8086E" w:rsidP="001D2D2E">
      <w:pPr>
        <w:jc w:val="center"/>
        <w:rPr>
          <w:rFonts w:ascii="Arial Narrow" w:hAnsi="Arial Narrow"/>
        </w:rPr>
      </w:pPr>
    </w:p>
    <w:tbl>
      <w:tblPr>
        <w:tblStyle w:val="TableGrid"/>
        <w:tblW w:w="0" w:type="auto"/>
        <w:jc w:val="center"/>
        <w:tblInd w:w="-810" w:type="dxa"/>
        <w:tblLook w:val="04A0" w:firstRow="1" w:lastRow="0" w:firstColumn="1" w:lastColumn="0" w:noHBand="0" w:noVBand="1"/>
      </w:tblPr>
      <w:tblGrid>
        <w:gridCol w:w="4482"/>
        <w:gridCol w:w="4077"/>
      </w:tblGrid>
      <w:tr w:rsidR="00AD6100" w:rsidRPr="00BB20BA" w:rsidTr="0042493C">
        <w:trPr>
          <w:jc w:val="center"/>
        </w:trPr>
        <w:tc>
          <w:tcPr>
            <w:tcW w:w="8559" w:type="dxa"/>
            <w:gridSpan w:val="2"/>
            <w:shd w:val="clear" w:color="auto" w:fill="FFFF00"/>
          </w:tcPr>
          <w:p w:rsidR="00AD6100" w:rsidRPr="00BB20BA" w:rsidRDefault="009C7F8A" w:rsidP="009C7F8A">
            <w:pPr>
              <w:jc w:val="center"/>
              <w:rPr>
                <w:rFonts w:ascii="Arial Narrow" w:hAnsi="Arial Narrow"/>
                <w:b/>
              </w:rPr>
            </w:pPr>
            <w:r>
              <w:rPr>
                <w:rFonts w:ascii="Arial Narrow" w:hAnsi="Arial Narrow"/>
                <w:b/>
              </w:rPr>
              <w:t>Total Placements</w:t>
            </w:r>
          </w:p>
        </w:tc>
      </w:tr>
      <w:tr w:rsidR="003F31F7" w:rsidRPr="00BB20BA" w:rsidTr="009C7F8A">
        <w:trPr>
          <w:jc w:val="center"/>
        </w:trPr>
        <w:tc>
          <w:tcPr>
            <w:tcW w:w="4482" w:type="dxa"/>
            <w:shd w:val="clear" w:color="auto" w:fill="00B0F0"/>
          </w:tcPr>
          <w:p w:rsidR="003F31F7" w:rsidRPr="00BB20BA" w:rsidRDefault="003F31F7" w:rsidP="006154E3">
            <w:pPr>
              <w:jc w:val="center"/>
              <w:rPr>
                <w:rFonts w:ascii="Arial Narrow" w:hAnsi="Arial Narrow"/>
                <w:b/>
              </w:rPr>
            </w:pPr>
            <w:r w:rsidRPr="00BB20BA">
              <w:rPr>
                <w:rFonts w:ascii="Arial Narrow" w:hAnsi="Arial Narrow"/>
                <w:b/>
              </w:rPr>
              <w:t>Total P</w:t>
            </w:r>
            <w:r w:rsidR="00AE16E5" w:rsidRPr="00BB20BA">
              <w:rPr>
                <w:rFonts w:ascii="Arial Narrow" w:hAnsi="Arial Narrow"/>
                <w:b/>
              </w:rPr>
              <w:t>lacements</w:t>
            </w:r>
            <w:r w:rsidRPr="00BB20BA">
              <w:rPr>
                <w:rFonts w:ascii="Arial Narrow" w:hAnsi="Arial Narrow"/>
                <w:b/>
              </w:rPr>
              <w:t xml:space="preserve"> (</w:t>
            </w:r>
            <w:r w:rsidR="00446A44" w:rsidRPr="00BB20BA">
              <w:rPr>
                <w:rFonts w:ascii="Arial Narrow" w:hAnsi="Arial Narrow"/>
                <w:b/>
              </w:rPr>
              <w:t>FY</w:t>
            </w:r>
            <w:r w:rsidR="00AE16E5" w:rsidRPr="00BB20BA">
              <w:rPr>
                <w:rFonts w:ascii="Arial Narrow" w:hAnsi="Arial Narrow"/>
                <w:b/>
              </w:rPr>
              <w:t>1</w:t>
            </w:r>
            <w:r w:rsidR="006154E3" w:rsidRPr="00BB20BA">
              <w:rPr>
                <w:rFonts w:ascii="Arial Narrow" w:hAnsi="Arial Narrow"/>
                <w:b/>
              </w:rPr>
              <w:t>7</w:t>
            </w:r>
            <w:r w:rsidRPr="00BB20BA">
              <w:rPr>
                <w:rFonts w:ascii="Arial Narrow" w:hAnsi="Arial Narrow"/>
                <w:b/>
              </w:rPr>
              <w:t>)</w:t>
            </w:r>
          </w:p>
        </w:tc>
        <w:tc>
          <w:tcPr>
            <w:tcW w:w="4077" w:type="dxa"/>
            <w:shd w:val="clear" w:color="auto" w:fill="00B0F0"/>
          </w:tcPr>
          <w:p w:rsidR="003F31F7" w:rsidRPr="00BB20BA" w:rsidRDefault="003F31F7" w:rsidP="001D2D2E">
            <w:pPr>
              <w:jc w:val="center"/>
              <w:rPr>
                <w:rFonts w:ascii="Arial Narrow" w:hAnsi="Arial Narrow"/>
                <w:b/>
              </w:rPr>
            </w:pPr>
            <w:r w:rsidRPr="00BB20BA">
              <w:rPr>
                <w:rFonts w:ascii="Arial Narrow" w:hAnsi="Arial Narrow"/>
                <w:b/>
              </w:rPr>
              <w:t>Total Program Placements (All Years)</w:t>
            </w:r>
          </w:p>
        </w:tc>
      </w:tr>
      <w:tr w:rsidR="003F31F7" w:rsidRPr="00BB20BA" w:rsidTr="00D8086E">
        <w:trPr>
          <w:jc w:val="center"/>
        </w:trPr>
        <w:tc>
          <w:tcPr>
            <w:tcW w:w="4482" w:type="dxa"/>
          </w:tcPr>
          <w:p w:rsidR="003F31F7" w:rsidRPr="00BB20BA" w:rsidRDefault="0044079A" w:rsidP="002212EF">
            <w:pPr>
              <w:jc w:val="center"/>
              <w:rPr>
                <w:rFonts w:ascii="Arial Narrow" w:hAnsi="Arial Narrow"/>
              </w:rPr>
            </w:pPr>
            <w:r>
              <w:rPr>
                <w:rFonts w:ascii="Arial Narrow" w:hAnsi="Arial Narrow"/>
              </w:rPr>
              <w:t>100</w:t>
            </w:r>
          </w:p>
        </w:tc>
        <w:tc>
          <w:tcPr>
            <w:tcW w:w="4077" w:type="dxa"/>
          </w:tcPr>
          <w:p w:rsidR="003F31F7" w:rsidRPr="00BB20BA" w:rsidRDefault="0044079A" w:rsidP="002212EF">
            <w:pPr>
              <w:jc w:val="center"/>
              <w:rPr>
                <w:rFonts w:ascii="Arial Narrow" w:hAnsi="Arial Narrow"/>
              </w:rPr>
            </w:pPr>
            <w:r>
              <w:rPr>
                <w:rFonts w:ascii="Arial Narrow" w:hAnsi="Arial Narrow"/>
              </w:rPr>
              <w:t>513</w:t>
            </w:r>
          </w:p>
        </w:tc>
      </w:tr>
    </w:tbl>
    <w:p w:rsidR="00B95274" w:rsidRPr="00BB20BA" w:rsidRDefault="00B95274" w:rsidP="00A92E39">
      <w:pPr>
        <w:rPr>
          <w:rFonts w:ascii="Arial Narrow" w:hAnsi="Arial Narrow"/>
        </w:rPr>
      </w:pPr>
    </w:p>
    <w:p w:rsidR="003D3294" w:rsidRPr="00BB20BA" w:rsidRDefault="003D3294" w:rsidP="00A92E39">
      <w:pPr>
        <w:rPr>
          <w:rFonts w:ascii="Arial Narrow" w:hAnsi="Arial Narrow"/>
        </w:rPr>
      </w:pPr>
    </w:p>
    <w:p w:rsidR="007510A8" w:rsidRPr="00BB20BA" w:rsidRDefault="007510A8" w:rsidP="001D2D2E">
      <w:pPr>
        <w:jc w:val="center"/>
        <w:rPr>
          <w:rFonts w:ascii="Arial Narrow" w:hAnsi="Arial Narrow"/>
        </w:rPr>
      </w:pPr>
      <w:r w:rsidRPr="00BB20BA">
        <w:rPr>
          <w:rFonts w:ascii="Arial Narrow" w:hAnsi="Arial Narrow"/>
          <w:b/>
        </w:rPr>
        <w:t>Average Wage FY15:</w:t>
      </w:r>
      <w:r w:rsidRPr="00BB20BA">
        <w:rPr>
          <w:rFonts w:ascii="Arial Narrow" w:hAnsi="Arial Narrow"/>
        </w:rPr>
        <w:t xml:space="preserve"> $10.46</w:t>
      </w:r>
    </w:p>
    <w:p w:rsidR="003D3294" w:rsidRPr="00BB20BA" w:rsidRDefault="007510A8" w:rsidP="001D2D2E">
      <w:pPr>
        <w:jc w:val="center"/>
        <w:rPr>
          <w:rFonts w:ascii="Arial Narrow" w:hAnsi="Arial Narrow"/>
        </w:rPr>
      </w:pPr>
      <w:r w:rsidRPr="00BB20BA">
        <w:rPr>
          <w:rFonts w:ascii="Arial Narrow" w:hAnsi="Arial Narrow"/>
          <w:b/>
        </w:rPr>
        <w:t>Average Wage FY16:</w:t>
      </w:r>
      <w:r w:rsidR="00C86282" w:rsidRPr="00BB20BA">
        <w:rPr>
          <w:rFonts w:ascii="Arial Narrow" w:hAnsi="Arial Narrow"/>
        </w:rPr>
        <w:t xml:space="preserve"> $11.</w:t>
      </w:r>
      <w:r w:rsidR="00AB55FF" w:rsidRPr="00BB20BA">
        <w:rPr>
          <w:rFonts w:ascii="Arial Narrow" w:hAnsi="Arial Narrow"/>
        </w:rPr>
        <w:t>35</w:t>
      </w:r>
    </w:p>
    <w:p w:rsidR="006154E3" w:rsidRPr="00BB20BA" w:rsidRDefault="006154E3" w:rsidP="006154E3">
      <w:pPr>
        <w:jc w:val="center"/>
        <w:rPr>
          <w:rFonts w:ascii="Arial Narrow" w:hAnsi="Arial Narrow"/>
        </w:rPr>
      </w:pPr>
      <w:r w:rsidRPr="00BB20BA">
        <w:rPr>
          <w:rFonts w:ascii="Arial Narrow" w:hAnsi="Arial Narrow"/>
          <w:b/>
        </w:rPr>
        <w:t>Average Wage FY17:</w:t>
      </w:r>
      <w:r w:rsidRPr="00BB20BA">
        <w:rPr>
          <w:rFonts w:ascii="Arial Narrow" w:hAnsi="Arial Narrow"/>
        </w:rPr>
        <w:t xml:space="preserve"> $</w:t>
      </w:r>
      <w:r w:rsidR="0044079A">
        <w:rPr>
          <w:rFonts w:ascii="Arial Narrow" w:hAnsi="Arial Narrow"/>
        </w:rPr>
        <w:t>12.26</w:t>
      </w:r>
    </w:p>
    <w:p w:rsidR="00C23737" w:rsidRPr="00BB20BA" w:rsidRDefault="0044079A" w:rsidP="006154E3">
      <w:pPr>
        <w:jc w:val="center"/>
        <w:rPr>
          <w:rFonts w:ascii="Arial Narrow" w:hAnsi="Arial Narrow"/>
        </w:rPr>
      </w:pPr>
      <w:r>
        <w:rPr>
          <w:rFonts w:ascii="Arial Narrow" w:hAnsi="Arial Narrow"/>
          <w:b/>
        </w:rPr>
        <w:t>June</w:t>
      </w:r>
      <w:r w:rsidR="00C23737" w:rsidRPr="00BB20BA">
        <w:rPr>
          <w:rFonts w:ascii="Arial Narrow" w:hAnsi="Arial Narrow"/>
          <w:b/>
        </w:rPr>
        <w:t xml:space="preserve"> Average Wage:</w:t>
      </w:r>
      <w:r>
        <w:rPr>
          <w:rFonts w:ascii="Arial Narrow" w:hAnsi="Arial Narrow"/>
        </w:rPr>
        <w:t xml:space="preserve"> $11.93</w:t>
      </w:r>
    </w:p>
    <w:p w:rsidR="006154E3" w:rsidRPr="00BB20BA" w:rsidRDefault="006154E3" w:rsidP="001D2D2E">
      <w:pPr>
        <w:jc w:val="center"/>
        <w:rPr>
          <w:rFonts w:ascii="Arial Narrow" w:hAnsi="Arial Narrow"/>
        </w:rPr>
      </w:pPr>
    </w:p>
    <w:p w:rsidR="003D3294" w:rsidRPr="00BB20BA" w:rsidRDefault="003D3294" w:rsidP="006154E3">
      <w:pPr>
        <w:rPr>
          <w:rFonts w:ascii="Arial Narrow" w:hAnsi="Arial Narrow"/>
        </w:rPr>
      </w:pPr>
    </w:p>
    <w:p w:rsidR="003D3294" w:rsidRPr="00BB20BA" w:rsidRDefault="003D3294" w:rsidP="003D3294">
      <w:pPr>
        <w:jc w:val="center"/>
        <w:rPr>
          <w:rFonts w:ascii="Arial Narrow" w:hAnsi="Arial Narrow"/>
          <w:b/>
          <w:sz w:val="28"/>
          <w:szCs w:val="28"/>
        </w:rPr>
      </w:pPr>
      <w:r w:rsidRPr="00BB20BA">
        <w:rPr>
          <w:rFonts w:ascii="Arial Narrow" w:hAnsi="Arial Narrow"/>
          <w:b/>
          <w:sz w:val="28"/>
          <w:szCs w:val="28"/>
        </w:rPr>
        <w:t>Hampden County Goals versus Outcomes:</w:t>
      </w:r>
    </w:p>
    <w:p w:rsidR="003D3294" w:rsidRPr="00BB20BA" w:rsidRDefault="003D3294" w:rsidP="003D3294">
      <w:pPr>
        <w:rPr>
          <w:rFonts w:ascii="Arial Narrow" w:hAnsi="Arial Narrow"/>
        </w:rPr>
      </w:pPr>
    </w:p>
    <w:tbl>
      <w:tblPr>
        <w:tblW w:w="8140" w:type="dxa"/>
        <w:jc w:val="center"/>
        <w:tblInd w:w="18" w:type="dxa"/>
        <w:tblLook w:val="04A0" w:firstRow="1" w:lastRow="0" w:firstColumn="1" w:lastColumn="0" w:noHBand="0" w:noVBand="1"/>
      </w:tblPr>
      <w:tblGrid>
        <w:gridCol w:w="3965"/>
        <w:gridCol w:w="1560"/>
        <w:gridCol w:w="2615"/>
      </w:tblGrid>
      <w:tr w:rsidR="006154E3" w:rsidRPr="00BB20BA" w:rsidTr="009C7F8A">
        <w:trPr>
          <w:trHeight w:val="315"/>
          <w:jc w:val="center"/>
        </w:trPr>
        <w:tc>
          <w:tcPr>
            <w:tcW w:w="3965"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rsidR="006154E3" w:rsidRPr="00BB20BA" w:rsidRDefault="006154E3" w:rsidP="003D3294">
            <w:pPr>
              <w:jc w:val="center"/>
              <w:rPr>
                <w:rFonts w:ascii="Arial Narrow" w:hAnsi="Arial Narrow"/>
                <w:b/>
                <w:bCs/>
              </w:rPr>
            </w:pPr>
            <w:r w:rsidRPr="00BB20BA">
              <w:rPr>
                <w:rFonts w:ascii="Arial Narrow" w:hAnsi="Arial Narrow"/>
                <w:b/>
                <w:bCs/>
              </w:rPr>
              <w:t>Proposed Outcomes</w:t>
            </w:r>
          </w:p>
        </w:tc>
        <w:tc>
          <w:tcPr>
            <w:tcW w:w="1560" w:type="dxa"/>
            <w:tcBorders>
              <w:top w:val="single" w:sz="4" w:space="0" w:color="auto"/>
              <w:left w:val="nil"/>
              <w:bottom w:val="single" w:sz="4" w:space="0" w:color="auto"/>
              <w:right w:val="single" w:sz="4" w:space="0" w:color="auto"/>
            </w:tcBorders>
            <w:shd w:val="clear" w:color="auto" w:fill="00B0F0"/>
            <w:noWrap/>
            <w:vAlign w:val="bottom"/>
            <w:hideMark/>
          </w:tcPr>
          <w:p w:rsidR="006154E3" w:rsidRPr="00BB20BA" w:rsidRDefault="006154E3" w:rsidP="003D3294">
            <w:pPr>
              <w:jc w:val="center"/>
              <w:rPr>
                <w:rFonts w:ascii="Arial Narrow" w:hAnsi="Arial Narrow"/>
                <w:b/>
                <w:bCs/>
              </w:rPr>
            </w:pPr>
            <w:r w:rsidRPr="00BB20BA">
              <w:rPr>
                <w:rFonts w:ascii="Arial Narrow" w:hAnsi="Arial Narrow"/>
                <w:b/>
                <w:bCs/>
              </w:rPr>
              <w:t xml:space="preserve">Goal </w:t>
            </w:r>
          </w:p>
        </w:tc>
        <w:tc>
          <w:tcPr>
            <w:tcW w:w="2615" w:type="dxa"/>
            <w:tcBorders>
              <w:top w:val="single" w:sz="4" w:space="0" w:color="auto"/>
              <w:left w:val="nil"/>
              <w:bottom w:val="single" w:sz="4" w:space="0" w:color="auto"/>
              <w:right w:val="single" w:sz="4" w:space="0" w:color="auto"/>
            </w:tcBorders>
            <w:shd w:val="clear" w:color="auto" w:fill="00B0F0"/>
          </w:tcPr>
          <w:p w:rsidR="006154E3" w:rsidRPr="00BB20BA" w:rsidRDefault="006154E3" w:rsidP="003D3294">
            <w:pPr>
              <w:jc w:val="center"/>
              <w:rPr>
                <w:rFonts w:ascii="Arial Narrow" w:hAnsi="Arial Narrow"/>
                <w:b/>
                <w:bCs/>
              </w:rPr>
            </w:pPr>
            <w:r w:rsidRPr="00BB20BA">
              <w:rPr>
                <w:rFonts w:ascii="Arial Narrow" w:hAnsi="Arial Narrow"/>
                <w:b/>
                <w:bCs/>
              </w:rPr>
              <w:t>Year to date Progress</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Assessments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92</w:t>
            </w:r>
          </w:p>
        </w:tc>
        <w:tc>
          <w:tcPr>
            <w:tcW w:w="2615" w:type="dxa"/>
            <w:tcBorders>
              <w:top w:val="nil"/>
              <w:left w:val="nil"/>
              <w:bottom w:val="single" w:sz="4" w:space="0" w:color="auto"/>
              <w:right w:val="single" w:sz="4" w:space="0" w:color="auto"/>
            </w:tcBorders>
          </w:tcPr>
          <w:p w:rsidR="006154E3" w:rsidRPr="00BB20BA" w:rsidRDefault="0099244F" w:rsidP="006154E3">
            <w:pPr>
              <w:jc w:val="center"/>
              <w:rPr>
                <w:rFonts w:ascii="Arial Narrow" w:hAnsi="Arial Narrow"/>
                <w:b/>
                <w:bCs/>
              </w:rPr>
            </w:pPr>
            <w:r>
              <w:rPr>
                <w:rFonts w:ascii="Arial Narrow" w:hAnsi="Arial Narrow"/>
                <w:b/>
                <w:bCs/>
              </w:rPr>
              <w:t>246</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Enrollments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46</w:t>
            </w:r>
          </w:p>
        </w:tc>
        <w:tc>
          <w:tcPr>
            <w:tcW w:w="2615" w:type="dxa"/>
            <w:tcBorders>
              <w:top w:val="nil"/>
              <w:left w:val="nil"/>
              <w:bottom w:val="single" w:sz="4" w:space="0" w:color="auto"/>
              <w:right w:val="single" w:sz="4" w:space="0" w:color="auto"/>
            </w:tcBorders>
          </w:tcPr>
          <w:p w:rsidR="006154E3" w:rsidRPr="00BB20BA" w:rsidRDefault="0099244F" w:rsidP="006154E3">
            <w:pPr>
              <w:jc w:val="center"/>
              <w:rPr>
                <w:rFonts w:ascii="Arial Narrow" w:hAnsi="Arial Narrow"/>
                <w:b/>
                <w:bCs/>
              </w:rPr>
            </w:pPr>
            <w:r>
              <w:rPr>
                <w:rFonts w:ascii="Arial Narrow" w:hAnsi="Arial Narrow"/>
                <w:b/>
                <w:bCs/>
              </w:rPr>
              <w:t>207</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Placements</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37</w:t>
            </w:r>
          </w:p>
        </w:tc>
        <w:tc>
          <w:tcPr>
            <w:tcW w:w="2615" w:type="dxa"/>
            <w:tcBorders>
              <w:top w:val="nil"/>
              <w:left w:val="nil"/>
              <w:bottom w:val="single" w:sz="4" w:space="0" w:color="auto"/>
              <w:right w:val="single" w:sz="4" w:space="0" w:color="auto"/>
            </w:tcBorders>
          </w:tcPr>
          <w:p w:rsidR="006154E3" w:rsidRPr="00BB20BA" w:rsidRDefault="0099244F" w:rsidP="006154E3">
            <w:pPr>
              <w:jc w:val="center"/>
              <w:rPr>
                <w:rFonts w:ascii="Arial Narrow" w:hAnsi="Arial Narrow"/>
                <w:b/>
                <w:bCs/>
              </w:rPr>
            </w:pPr>
            <w:r>
              <w:rPr>
                <w:rFonts w:ascii="Arial Narrow" w:hAnsi="Arial Narrow"/>
                <w:b/>
                <w:bCs/>
              </w:rPr>
              <w:t>100</w:t>
            </w:r>
          </w:p>
        </w:tc>
      </w:tr>
      <w:tr w:rsidR="006154E3" w:rsidRPr="00BB20BA" w:rsidTr="006154E3">
        <w:trPr>
          <w:trHeight w:val="315"/>
          <w:jc w:val="center"/>
        </w:trPr>
        <w:tc>
          <w:tcPr>
            <w:tcW w:w="3965" w:type="dxa"/>
            <w:tcBorders>
              <w:top w:val="nil"/>
              <w:left w:val="single" w:sz="4" w:space="0" w:color="auto"/>
              <w:bottom w:val="single" w:sz="4" w:space="0" w:color="auto"/>
              <w:right w:val="single" w:sz="4" w:space="0" w:color="auto"/>
            </w:tcBorders>
            <w:shd w:val="clear" w:color="auto" w:fill="auto"/>
            <w:noWrap/>
            <w:vAlign w:val="bottom"/>
            <w:hideMark/>
          </w:tcPr>
          <w:p w:rsidR="006154E3" w:rsidRPr="00BB20BA" w:rsidRDefault="006154E3" w:rsidP="003D3294">
            <w:pPr>
              <w:jc w:val="center"/>
              <w:rPr>
                <w:rFonts w:ascii="Arial Narrow" w:hAnsi="Arial Narrow"/>
              </w:rPr>
            </w:pPr>
            <w:r w:rsidRPr="00BB20BA">
              <w:rPr>
                <w:rFonts w:ascii="Arial Narrow" w:hAnsi="Arial Narrow"/>
              </w:rPr>
              <w:t>Retain Employment 1 yr.</w:t>
            </w:r>
          </w:p>
        </w:tc>
        <w:tc>
          <w:tcPr>
            <w:tcW w:w="1560" w:type="dxa"/>
            <w:tcBorders>
              <w:top w:val="nil"/>
              <w:left w:val="nil"/>
              <w:bottom w:val="single" w:sz="4" w:space="0" w:color="auto"/>
              <w:right w:val="single" w:sz="4" w:space="0" w:color="auto"/>
            </w:tcBorders>
            <w:shd w:val="clear" w:color="auto" w:fill="auto"/>
            <w:noWrap/>
            <w:vAlign w:val="bottom"/>
            <w:hideMark/>
          </w:tcPr>
          <w:p w:rsidR="006154E3" w:rsidRPr="00BB20BA" w:rsidRDefault="006154E3" w:rsidP="006154E3">
            <w:pPr>
              <w:jc w:val="center"/>
              <w:rPr>
                <w:rFonts w:ascii="Arial Narrow" w:hAnsi="Arial Narrow"/>
                <w:b/>
                <w:bCs/>
              </w:rPr>
            </w:pPr>
            <w:r w:rsidRPr="00BB20BA">
              <w:rPr>
                <w:rFonts w:ascii="Arial Narrow" w:hAnsi="Arial Narrow"/>
                <w:b/>
                <w:bCs/>
              </w:rPr>
              <w:t>80%</w:t>
            </w:r>
          </w:p>
        </w:tc>
        <w:tc>
          <w:tcPr>
            <w:tcW w:w="2615" w:type="dxa"/>
            <w:tcBorders>
              <w:top w:val="nil"/>
              <w:left w:val="nil"/>
              <w:bottom w:val="single" w:sz="4" w:space="0" w:color="auto"/>
              <w:right w:val="single" w:sz="4" w:space="0" w:color="auto"/>
            </w:tcBorders>
          </w:tcPr>
          <w:p w:rsidR="006154E3" w:rsidRPr="00BB20BA" w:rsidRDefault="0099244F" w:rsidP="006154E3">
            <w:pPr>
              <w:jc w:val="center"/>
              <w:rPr>
                <w:rFonts w:ascii="Arial Narrow" w:hAnsi="Arial Narrow"/>
                <w:b/>
                <w:bCs/>
              </w:rPr>
            </w:pPr>
            <w:r>
              <w:rPr>
                <w:rFonts w:ascii="Arial Narrow" w:hAnsi="Arial Narrow"/>
                <w:b/>
                <w:bCs/>
              </w:rPr>
              <w:t>91</w:t>
            </w:r>
            <w:r w:rsidR="00AA69AF">
              <w:rPr>
                <w:rFonts w:ascii="Arial Narrow" w:hAnsi="Arial Narrow"/>
                <w:b/>
                <w:bCs/>
              </w:rPr>
              <w:t>%</w:t>
            </w:r>
          </w:p>
        </w:tc>
      </w:tr>
      <w:tr w:rsidR="006154E3" w:rsidRPr="00BB20BA" w:rsidTr="006154E3">
        <w:trPr>
          <w:trHeight w:val="630"/>
          <w:jc w:val="center"/>
        </w:trPr>
        <w:tc>
          <w:tcPr>
            <w:tcW w:w="3965" w:type="dxa"/>
            <w:tcBorders>
              <w:top w:val="nil"/>
              <w:left w:val="single" w:sz="4" w:space="0" w:color="auto"/>
              <w:bottom w:val="single" w:sz="4" w:space="0" w:color="auto"/>
              <w:right w:val="single" w:sz="4" w:space="0" w:color="auto"/>
            </w:tcBorders>
            <w:shd w:val="clear" w:color="auto" w:fill="auto"/>
            <w:vAlign w:val="bottom"/>
            <w:hideMark/>
          </w:tcPr>
          <w:p w:rsidR="006154E3" w:rsidRPr="00BB20BA" w:rsidRDefault="00853C4F" w:rsidP="003D3294">
            <w:pPr>
              <w:jc w:val="center"/>
              <w:rPr>
                <w:rFonts w:ascii="Arial Narrow" w:hAnsi="Arial Narrow"/>
              </w:rPr>
            </w:pPr>
            <w:r w:rsidRPr="00BB20BA">
              <w:rPr>
                <w:rFonts w:ascii="Arial Narrow" w:hAnsi="Arial Narrow"/>
              </w:rPr>
              <w:t xml:space="preserve">FY16 </w:t>
            </w:r>
            <w:r w:rsidR="006154E3" w:rsidRPr="00BB20BA">
              <w:rPr>
                <w:rFonts w:ascii="Arial Narrow" w:hAnsi="Arial Narrow"/>
              </w:rPr>
              <w:t xml:space="preserve">Retain Employment 1 yr. </w:t>
            </w:r>
            <w:r w:rsidR="006154E3" w:rsidRPr="00BB20BA">
              <w:rPr>
                <w:rFonts w:ascii="Arial Narrow" w:hAnsi="Arial Narrow"/>
              </w:rPr>
              <w:br/>
              <w:t>AND maintain stable housing</w:t>
            </w:r>
          </w:p>
        </w:tc>
        <w:tc>
          <w:tcPr>
            <w:tcW w:w="1560" w:type="dxa"/>
            <w:tcBorders>
              <w:top w:val="nil"/>
              <w:left w:val="nil"/>
              <w:bottom w:val="single" w:sz="4" w:space="0" w:color="auto"/>
              <w:right w:val="single" w:sz="4" w:space="0" w:color="auto"/>
            </w:tcBorders>
            <w:shd w:val="clear" w:color="auto" w:fill="auto"/>
            <w:noWrap/>
            <w:vAlign w:val="center"/>
            <w:hideMark/>
          </w:tcPr>
          <w:p w:rsidR="006154E3" w:rsidRPr="00BB20BA" w:rsidRDefault="006154E3" w:rsidP="006154E3">
            <w:pPr>
              <w:jc w:val="center"/>
              <w:rPr>
                <w:rFonts w:ascii="Arial Narrow" w:hAnsi="Arial Narrow"/>
                <w:b/>
                <w:bCs/>
              </w:rPr>
            </w:pPr>
            <w:r w:rsidRPr="00BB20BA">
              <w:rPr>
                <w:rFonts w:ascii="Arial Narrow" w:hAnsi="Arial Narrow"/>
                <w:b/>
                <w:bCs/>
              </w:rPr>
              <w:t>50%</w:t>
            </w:r>
          </w:p>
        </w:tc>
        <w:tc>
          <w:tcPr>
            <w:tcW w:w="2615" w:type="dxa"/>
            <w:tcBorders>
              <w:top w:val="nil"/>
              <w:left w:val="nil"/>
              <w:bottom w:val="single" w:sz="4" w:space="0" w:color="auto"/>
              <w:right w:val="single" w:sz="4" w:space="0" w:color="auto"/>
            </w:tcBorders>
          </w:tcPr>
          <w:p w:rsidR="006154E3" w:rsidRPr="00BB20BA" w:rsidRDefault="00C23737" w:rsidP="006154E3">
            <w:pPr>
              <w:jc w:val="center"/>
              <w:rPr>
                <w:rFonts w:ascii="Arial Narrow" w:hAnsi="Arial Narrow"/>
                <w:b/>
                <w:bCs/>
              </w:rPr>
            </w:pPr>
            <w:r w:rsidRPr="00BB20BA">
              <w:rPr>
                <w:rFonts w:ascii="Arial Narrow" w:hAnsi="Arial Narrow"/>
                <w:b/>
                <w:bCs/>
              </w:rPr>
              <w:t>64% see breakdown below</w:t>
            </w:r>
          </w:p>
        </w:tc>
      </w:tr>
    </w:tbl>
    <w:p w:rsidR="001D2D2E" w:rsidRPr="00BB20BA" w:rsidRDefault="001D2D2E" w:rsidP="001D2D2E">
      <w:pPr>
        <w:jc w:val="center"/>
        <w:rPr>
          <w:rFonts w:ascii="Arial Narrow" w:hAnsi="Arial Narrow"/>
        </w:rPr>
      </w:pPr>
    </w:p>
    <w:p w:rsidR="003D3294" w:rsidRPr="00BB20BA" w:rsidRDefault="003D3294" w:rsidP="00A92E39">
      <w:pPr>
        <w:rPr>
          <w:rFonts w:ascii="Arial Narrow" w:hAnsi="Arial Narrow"/>
          <w:sz w:val="28"/>
          <w:szCs w:val="28"/>
        </w:rPr>
      </w:pPr>
    </w:p>
    <w:p w:rsidR="00A92E39" w:rsidRPr="00BB20BA" w:rsidRDefault="00330499" w:rsidP="001D2D2E">
      <w:pPr>
        <w:jc w:val="center"/>
        <w:rPr>
          <w:rFonts w:ascii="Arial Narrow" w:hAnsi="Arial Narrow"/>
          <w:b/>
          <w:sz w:val="28"/>
          <w:szCs w:val="28"/>
        </w:rPr>
      </w:pPr>
      <w:r w:rsidRPr="00BB20BA">
        <w:rPr>
          <w:rFonts w:ascii="Arial Narrow" w:hAnsi="Arial Narrow"/>
          <w:b/>
          <w:sz w:val="28"/>
          <w:szCs w:val="28"/>
        </w:rPr>
        <w:t xml:space="preserve">Employment and </w:t>
      </w:r>
      <w:r w:rsidR="00C23737" w:rsidRPr="00BB20BA">
        <w:rPr>
          <w:rFonts w:ascii="Arial Narrow" w:hAnsi="Arial Narrow"/>
          <w:b/>
          <w:sz w:val="28"/>
          <w:szCs w:val="28"/>
        </w:rPr>
        <w:t>Housing Retention Information for FY16:</w:t>
      </w:r>
    </w:p>
    <w:p w:rsidR="00330499" w:rsidRPr="00BB20BA" w:rsidRDefault="00330499" w:rsidP="001D2D2E">
      <w:pPr>
        <w:jc w:val="center"/>
        <w:rPr>
          <w:rFonts w:ascii="Arial Narrow" w:hAnsi="Arial Narrow"/>
          <w:b/>
        </w:rPr>
      </w:pPr>
    </w:p>
    <w:p w:rsidR="00C23737" w:rsidRPr="00BB20BA" w:rsidRDefault="00C23737" w:rsidP="001D2D2E">
      <w:pPr>
        <w:jc w:val="center"/>
        <w:rPr>
          <w:rFonts w:ascii="Arial Narrow" w:hAnsi="Arial Narrow"/>
        </w:rPr>
      </w:pPr>
      <w:r w:rsidRPr="00BB20BA">
        <w:rPr>
          <w:rFonts w:ascii="Arial Narrow" w:hAnsi="Arial Narrow"/>
        </w:rPr>
        <w:t>Of the 216 enrolled in the program for FY16, 158 were in Employment Retention.</w:t>
      </w:r>
    </w:p>
    <w:p w:rsidR="00330499" w:rsidRPr="00BB20BA" w:rsidRDefault="00330499" w:rsidP="00E968EC">
      <w:pPr>
        <w:rPr>
          <w:rFonts w:ascii="Arial Narrow" w:hAnsi="Arial Narrow"/>
          <w:b/>
        </w:rPr>
      </w:pPr>
      <w:r w:rsidRPr="00BB20BA">
        <w:rPr>
          <w:rFonts w:ascii="Arial Narrow" w:hAnsi="Arial Narrow"/>
          <w:b/>
        </w:rPr>
        <w:t xml:space="preserve"> </w:t>
      </w:r>
    </w:p>
    <w:p w:rsidR="00330499" w:rsidRPr="00BB20BA" w:rsidRDefault="00330499" w:rsidP="001D2D2E">
      <w:pPr>
        <w:jc w:val="center"/>
        <w:rPr>
          <w:rFonts w:ascii="Arial Narrow" w:hAnsi="Arial Narrow"/>
          <w:b/>
        </w:rPr>
      </w:pPr>
    </w:p>
    <w:p w:rsidR="00E968EC" w:rsidRPr="00BB20BA" w:rsidRDefault="00E968EC" w:rsidP="00E968EC">
      <w:pPr>
        <w:pStyle w:val="ListParagraph"/>
        <w:rPr>
          <w:rFonts w:ascii="Arial Narrow" w:hAnsi="Arial Narrow"/>
        </w:rPr>
      </w:pPr>
      <w:r w:rsidRPr="00BB20BA">
        <w:rPr>
          <w:rFonts w:ascii="Arial Narrow" w:hAnsi="Arial Narrow"/>
          <w:noProof/>
        </w:rPr>
        <w:drawing>
          <wp:inline distT="0" distB="0" distL="0" distR="0" wp14:anchorId="297AC836" wp14:editId="665F7EDB">
            <wp:extent cx="6181725" cy="38385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3737" w:rsidRPr="00BB20BA" w:rsidRDefault="00C23737" w:rsidP="001D2D2E">
      <w:pPr>
        <w:jc w:val="center"/>
        <w:rPr>
          <w:rFonts w:ascii="Arial Narrow" w:hAnsi="Arial Narrow"/>
          <w:b/>
        </w:rPr>
      </w:pPr>
    </w:p>
    <w:p w:rsidR="00500505" w:rsidRDefault="00500505" w:rsidP="001D2D2E">
      <w:pPr>
        <w:jc w:val="center"/>
        <w:rPr>
          <w:rFonts w:ascii="Arial Narrow" w:hAnsi="Arial Narrow"/>
          <w:b/>
          <w:sz w:val="28"/>
          <w:szCs w:val="28"/>
        </w:rPr>
      </w:pPr>
    </w:p>
    <w:p w:rsidR="00500505" w:rsidRDefault="00500505" w:rsidP="001D2D2E">
      <w:pPr>
        <w:jc w:val="center"/>
        <w:rPr>
          <w:rFonts w:ascii="Arial Narrow" w:hAnsi="Arial Narrow"/>
          <w:b/>
          <w:sz w:val="28"/>
          <w:szCs w:val="28"/>
        </w:rPr>
      </w:pPr>
    </w:p>
    <w:p w:rsidR="00E74781" w:rsidRPr="00BB20BA" w:rsidRDefault="006C6418" w:rsidP="001D2D2E">
      <w:pPr>
        <w:jc w:val="center"/>
        <w:rPr>
          <w:rFonts w:ascii="Arial Narrow" w:hAnsi="Arial Narrow"/>
          <w:b/>
          <w:sz w:val="28"/>
          <w:szCs w:val="28"/>
        </w:rPr>
      </w:pPr>
      <w:r w:rsidRPr="00BB20BA">
        <w:rPr>
          <w:rFonts w:ascii="Arial Narrow" w:hAnsi="Arial Narrow"/>
          <w:b/>
          <w:sz w:val="28"/>
          <w:szCs w:val="28"/>
        </w:rPr>
        <w:t>Success Story:</w:t>
      </w:r>
    </w:p>
    <w:p w:rsidR="00EA7E14" w:rsidRDefault="00EA7E14" w:rsidP="00A215EF">
      <w:pPr>
        <w:rPr>
          <w:rFonts w:ascii="Arial Narrow" w:hAnsi="Arial Narrow"/>
          <w:b/>
        </w:rPr>
        <w:sectPr w:rsidR="00EA7E14" w:rsidSect="001D2D2E">
          <w:footerReference w:type="default" r:id="rId11"/>
          <w:pgSz w:w="12240" w:h="15840"/>
          <w:pgMar w:top="720" w:right="720" w:bottom="720" w:left="720" w:header="720" w:footer="720" w:gutter="0"/>
          <w:cols w:space="720"/>
          <w:docGrid w:linePitch="360"/>
        </w:sectPr>
      </w:pPr>
    </w:p>
    <w:p w:rsidR="00500505" w:rsidRPr="00E46690" w:rsidRDefault="00500505" w:rsidP="00500505">
      <w:pPr>
        <w:rPr>
          <w:rFonts w:ascii="Arial Narrow" w:hAnsi="Arial Narrow"/>
        </w:rPr>
        <w:sectPr w:rsidR="00500505" w:rsidRPr="00E46690" w:rsidSect="00EA7E14">
          <w:type w:val="continuous"/>
          <w:pgSz w:w="12240" w:h="15840"/>
          <w:pgMar w:top="720" w:right="720" w:bottom="720" w:left="720" w:header="720" w:footer="720" w:gutter="0"/>
          <w:cols w:num="2" w:space="720"/>
          <w:docGrid w:linePitch="360"/>
        </w:sectPr>
      </w:pPr>
    </w:p>
    <w:p w:rsidR="00ED019C" w:rsidRPr="007B4EC1" w:rsidRDefault="00431FD7" w:rsidP="00500505">
      <w:pPr>
        <w:rPr>
          <w:rFonts w:ascii="Arial Narrow" w:hAnsi="Arial Narrow" w:cs="Segoe UI"/>
          <w:color w:val="454545"/>
          <w:szCs w:val="27"/>
        </w:rPr>
      </w:pPr>
      <w:r>
        <w:rPr>
          <w:rFonts w:ascii="Arial Narrow" w:hAnsi="Arial Narrow" w:cs="Segoe UI"/>
          <w:color w:val="454545"/>
          <w:szCs w:val="27"/>
        </w:rPr>
        <w:lastRenderedPageBreak/>
        <w:t>This is a follow up to the success story reported out on last month that highlighted the training program for personal care attendants that was being hosted by Orchard Valley at Wilbraham. Rebecca P. came to Secure Jobs as a referral from her RAFT counselor. She came to us with no high school diploma or GED but with a strong work ethic and drive to succeed. She had years of previous experience in nursing home settings as a care giver</w:t>
      </w:r>
      <w:r w:rsidR="002E4A4C">
        <w:rPr>
          <w:rFonts w:ascii="Arial Narrow" w:hAnsi="Arial Narrow" w:cs="Segoe UI"/>
          <w:color w:val="454545"/>
          <w:szCs w:val="27"/>
        </w:rPr>
        <w:t xml:space="preserve"> but unreliable hours</w:t>
      </w:r>
      <w:r>
        <w:rPr>
          <w:rFonts w:ascii="Arial Narrow" w:hAnsi="Arial Narrow" w:cs="Segoe UI"/>
          <w:color w:val="454545"/>
          <w:szCs w:val="27"/>
        </w:rPr>
        <w:t xml:space="preserve"> and wanted to stay in that field. We knew Rebecca would be a great fit for what Orchard Valley was looking for. She was recommended to attend</w:t>
      </w:r>
      <w:r w:rsidR="002E4A4C">
        <w:rPr>
          <w:rFonts w:ascii="Arial Narrow" w:hAnsi="Arial Narrow" w:cs="Segoe UI"/>
          <w:color w:val="454545"/>
          <w:szCs w:val="27"/>
        </w:rPr>
        <w:t xml:space="preserve"> the training and was accepted. During her two weeks of training, Rebecca stayed motivated and looked forward to taking the </w:t>
      </w:r>
      <w:r w:rsidR="007976CB">
        <w:rPr>
          <w:rFonts w:ascii="Arial Narrow" w:hAnsi="Arial Narrow" w:cs="Segoe UI"/>
          <w:color w:val="454545"/>
          <w:szCs w:val="27"/>
        </w:rPr>
        <w:t>competency</w:t>
      </w:r>
      <w:r w:rsidR="002E4A4C">
        <w:rPr>
          <w:rFonts w:ascii="Arial Narrow" w:hAnsi="Arial Narrow" w:cs="Segoe UI"/>
          <w:color w:val="454545"/>
          <w:szCs w:val="27"/>
        </w:rPr>
        <w:t xml:space="preserve"> exams at the end of the period. She passed with flying colors and was offered a job permanently. This came with a small hourly increase in wages and a steady schedule to rely on each week.</w:t>
      </w:r>
      <w:r w:rsidR="007976CB">
        <w:rPr>
          <w:rFonts w:ascii="Arial Narrow" w:hAnsi="Arial Narrow" w:cs="Segoe UI"/>
          <w:color w:val="454545"/>
          <w:szCs w:val="27"/>
        </w:rPr>
        <w:t xml:space="preserve"> Rebecca is thankful for the support she received from the Secure Jobs team during her time in the training and for recommending her into the program.</w:t>
      </w:r>
      <w:bookmarkStart w:id="0" w:name="_GoBack"/>
      <w:bookmarkEnd w:id="0"/>
    </w:p>
    <w:sectPr w:rsidR="00ED019C" w:rsidRPr="007B4EC1" w:rsidSect="005005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C5E" w:rsidRDefault="00075C5E" w:rsidP="00F97130">
      <w:r>
        <w:separator/>
      </w:r>
    </w:p>
  </w:endnote>
  <w:endnote w:type="continuationSeparator" w:id="0">
    <w:p w:rsidR="00075C5E" w:rsidRDefault="00075C5E" w:rsidP="00F9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130" w:rsidRPr="00F97130" w:rsidRDefault="00F97130">
    <w:pPr>
      <w:pStyle w:val="Footer"/>
      <w:rPr>
        <w:sz w:val="16"/>
        <w:szCs w:val="16"/>
      </w:rPr>
    </w:pPr>
    <w:r w:rsidRPr="00F97130">
      <w:rPr>
        <w:sz w:val="16"/>
        <w:szCs w:val="16"/>
      </w:rPr>
      <w:t xml:space="preserve">Updated </w:t>
    </w:r>
    <w:r w:rsidR="00E76A66">
      <w:rPr>
        <w:sz w:val="16"/>
        <w:szCs w:val="16"/>
      </w:rPr>
      <w:t>12/5</w:t>
    </w:r>
    <w:r w:rsidRPr="00F97130">
      <w:rPr>
        <w:sz w:val="16"/>
        <w:szCs w:val="16"/>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C5E" w:rsidRDefault="00075C5E" w:rsidP="00F97130">
      <w:r>
        <w:separator/>
      </w:r>
    </w:p>
  </w:footnote>
  <w:footnote w:type="continuationSeparator" w:id="0">
    <w:p w:rsidR="00075C5E" w:rsidRDefault="00075C5E" w:rsidP="00F97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2667"/>
    <w:multiLevelType w:val="hybridMultilevel"/>
    <w:tmpl w:val="FA70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058D2"/>
    <w:rsid w:val="000124EF"/>
    <w:rsid w:val="00023B62"/>
    <w:rsid w:val="00026BA4"/>
    <w:rsid w:val="000321D2"/>
    <w:rsid w:val="00047129"/>
    <w:rsid w:val="00050ACD"/>
    <w:rsid w:val="00057FB0"/>
    <w:rsid w:val="000618C4"/>
    <w:rsid w:val="0006726D"/>
    <w:rsid w:val="00075C5E"/>
    <w:rsid w:val="00091359"/>
    <w:rsid w:val="000F0D93"/>
    <w:rsid w:val="00105412"/>
    <w:rsid w:val="00125990"/>
    <w:rsid w:val="001A2291"/>
    <w:rsid w:val="001B0DFB"/>
    <w:rsid w:val="001D2D2E"/>
    <w:rsid w:val="002212EF"/>
    <w:rsid w:val="00223936"/>
    <w:rsid w:val="00224229"/>
    <w:rsid w:val="002329CC"/>
    <w:rsid w:val="002628FC"/>
    <w:rsid w:val="00275915"/>
    <w:rsid w:val="002A318F"/>
    <w:rsid w:val="002C5FDE"/>
    <w:rsid w:val="002C7D02"/>
    <w:rsid w:val="002E4A4C"/>
    <w:rsid w:val="002F0BB7"/>
    <w:rsid w:val="00330499"/>
    <w:rsid w:val="0037707B"/>
    <w:rsid w:val="00377833"/>
    <w:rsid w:val="00382571"/>
    <w:rsid w:val="003A597E"/>
    <w:rsid w:val="003C4AD6"/>
    <w:rsid w:val="003D29AA"/>
    <w:rsid w:val="003D3294"/>
    <w:rsid w:val="003F31F7"/>
    <w:rsid w:val="00422A5B"/>
    <w:rsid w:val="00431FD7"/>
    <w:rsid w:val="0044079A"/>
    <w:rsid w:val="00446A44"/>
    <w:rsid w:val="00460686"/>
    <w:rsid w:val="004B3B3F"/>
    <w:rsid w:val="004E0DCC"/>
    <w:rsid w:val="00500505"/>
    <w:rsid w:val="00526511"/>
    <w:rsid w:val="00541DC6"/>
    <w:rsid w:val="005678FA"/>
    <w:rsid w:val="00575972"/>
    <w:rsid w:val="005B158E"/>
    <w:rsid w:val="005D65CF"/>
    <w:rsid w:val="006067EC"/>
    <w:rsid w:val="00607EAA"/>
    <w:rsid w:val="006154E3"/>
    <w:rsid w:val="00647197"/>
    <w:rsid w:val="006821CB"/>
    <w:rsid w:val="0068285B"/>
    <w:rsid w:val="006A3B33"/>
    <w:rsid w:val="006A4493"/>
    <w:rsid w:val="006A706D"/>
    <w:rsid w:val="006B3EA4"/>
    <w:rsid w:val="006C6418"/>
    <w:rsid w:val="006D7CAF"/>
    <w:rsid w:val="006E32F6"/>
    <w:rsid w:val="007251AE"/>
    <w:rsid w:val="00744EA2"/>
    <w:rsid w:val="007510A8"/>
    <w:rsid w:val="0077234E"/>
    <w:rsid w:val="00773C5C"/>
    <w:rsid w:val="00786B2B"/>
    <w:rsid w:val="00793851"/>
    <w:rsid w:val="007976CB"/>
    <w:rsid w:val="007B4DDE"/>
    <w:rsid w:val="007B4EC1"/>
    <w:rsid w:val="007E0A35"/>
    <w:rsid w:val="007E43C0"/>
    <w:rsid w:val="00800835"/>
    <w:rsid w:val="008220A7"/>
    <w:rsid w:val="00825215"/>
    <w:rsid w:val="00840E46"/>
    <w:rsid w:val="00846032"/>
    <w:rsid w:val="00846164"/>
    <w:rsid w:val="00853C4F"/>
    <w:rsid w:val="008A62C7"/>
    <w:rsid w:val="008B0355"/>
    <w:rsid w:val="008B28EB"/>
    <w:rsid w:val="008D7235"/>
    <w:rsid w:val="008E4C47"/>
    <w:rsid w:val="008F1E38"/>
    <w:rsid w:val="00915F5B"/>
    <w:rsid w:val="00923D99"/>
    <w:rsid w:val="00976D9D"/>
    <w:rsid w:val="00977AA2"/>
    <w:rsid w:val="0099244F"/>
    <w:rsid w:val="009A1255"/>
    <w:rsid w:val="009C7F8A"/>
    <w:rsid w:val="00A02196"/>
    <w:rsid w:val="00A037C1"/>
    <w:rsid w:val="00A215EF"/>
    <w:rsid w:val="00A92E39"/>
    <w:rsid w:val="00A9560E"/>
    <w:rsid w:val="00AA2AD9"/>
    <w:rsid w:val="00AA69AF"/>
    <w:rsid w:val="00AB1838"/>
    <w:rsid w:val="00AB55FF"/>
    <w:rsid w:val="00AC4538"/>
    <w:rsid w:val="00AC4AA0"/>
    <w:rsid w:val="00AD4FCF"/>
    <w:rsid w:val="00AD6100"/>
    <w:rsid w:val="00AE16E5"/>
    <w:rsid w:val="00AF7C4A"/>
    <w:rsid w:val="00B12607"/>
    <w:rsid w:val="00B169C0"/>
    <w:rsid w:val="00B72760"/>
    <w:rsid w:val="00B95274"/>
    <w:rsid w:val="00BB20BA"/>
    <w:rsid w:val="00BC1AD9"/>
    <w:rsid w:val="00BC2EB4"/>
    <w:rsid w:val="00BD70D7"/>
    <w:rsid w:val="00BE433D"/>
    <w:rsid w:val="00C0715B"/>
    <w:rsid w:val="00C23737"/>
    <w:rsid w:val="00C37C0D"/>
    <w:rsid w:val="00C7627A"/>
    <w:rsid w:val="00C80B97"/>
    <w:rsid w:val="00C86282"/>
    <w:rsid w:val="00C97B92"/>
    <w:rsid w:val="00CE2103"/>
    <w:rsid w:val="00D24DBE"/>
    <w:rsid w:val="00D8086E"/>
    <w:rsid w:val="00DA4C31"/>
    <w:rsid w:val="00DD1A8A"/>
    <w:rsid w:val="00DF36F4"/>
    <w:rsid w:val="00E46690"/>
    <w:rsid w:val="00E74781"/>
    <w:rsid w:val="00E76A66"/>
    <w:rsid w:val="00E968EC"/>
    <w:rsid w:val="00E96DBB"/>
    <w:rsid w:val="00EA7E14"/>
    <w:rsid w:val="00EB1694"/>
    <w:rsid w:val="00EB5687"/>
    <w:rsid w:val="00EC1016"/>
    <w:rsid w:val="00EC1DB8"/>
    <w:rsid w:val="00ED019C"/>
    <w:rsid w:val="00EE54C3"/>
    <w:rsid w:val="00F42323"/>
    <w:rsid w:val="00F7538D"/>
    <w:rsid w:val="00F95CF5"/>
    <w:rsid w:val="00F97130"/>
    <w:rsid w:val="00FA0774"/>
    <w:rsid w:val="00FB08D4"/>
    <w:rsid w:val="00FB68C4"/>
    <w:rsid w:val="00FB6FFC"/>
    <w:rsid w:val="00FC26BA"/>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130"/>
    <w:pPr>
      <w:tabs>
        <w:tab w:val="center" w:pos="4680"/>
        <w:tab w:val="right" w:pos="9360"/>
      </w:tabs>
    </w:pPr>
  </w:style>
  <w:style w:type="character" w:customStyle="1" w:styleId="HeaderChar">
    <w:name w:val="Header Char"/>
    <w:basedOn w:val="DefaultParagraphFont"/>
    <w:link w:val="Header"/>
    <w:uiPriority w:val="99"/>
    <w:rsid w:val="00F97130"/>
  </w:style>
  <w:style w:type="paragraph" w:styleId="Footer">
    <w:name w:val="footer"/>
    <w:basedOn w:val="Normal"/>
    <w:link w:val="FooterChar"/>
    <w:uiPriority w:val="99"/>
    <w:unhideWhenUsed/>
    <w:rsid w:val="00F97130"/>
    <w:pPr>
      <w:tabs>
        <w:tab w:val="center" w:pos="4680"/>
        <w:tab w:val="right" w:pos="9360"/>
      </w:tabs>
    </w:pPr>
  </w:style>
  <w:style w:type="character" w:customStyle="1" w:styleId="FooterChar">
    <w:name w:val="Footer Char"/>
    <w:basedOn w:val="DefaultParagraphFont"/>
    <w:link w:val="Footer"/>
    <w:uiPriority w:val="99"/>
    <w:rsid w:val="00F97130"/>
  </w:style>
  <w:style w:type="paragraph" w:styleId="ListParagraph">
    <w:name w:val="List Paragraph"/>
    <w:basedOn w:val="Normal"/>
    <w:uiPriority w:val="34"/>
    <w:qFormat/>
    <w:rsid w:val="00330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936"/>
    <w:rPr>
      <w:rFonts w:ascii="Tahoma" w:hAnsi="Tahoma" w:cs="Tahoma"/>
      <w:sz w:val="16"/>
      <w:szCs w:val="16"/>
    </w:rPr>
  </w:style>
  <w:style w:type="character" w:customStyle="1" w:styleId="BalloonTextChar">
    <w:name w:val="Balloon Text Char"/>
    <w:basedOn w:val="DefaultParagraphFont"/>
    <w:link w:val="BalloonText"/>
    <w:uiPriority w:val="99"/>
    <w:semiHidden/>
    <w:rsid w:val="00223936"/>
    <w:rPr>
      <w:rFonts w:ascii="Tahoma" w:hAnsi="Tahoma" w:cs="Tahoma"/>
      <w:sz w:val="16"/>
      <w:szCs w:val="16"/>
    </w:rPr>
  </w:style>
  <w:style w:type="table" w:styleId="TableGrid">
    <w:name w:val="Table Grid"/>
    <w:basedOn w:val="TableNormal"/>
    <w:uiPriority w:val="59"/>
    <w:rsid w:val="003D3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130"/>
    <w:pPr>
      <w:tabs>
        <w:tab w:val="center" w:pos="4680"/>
        <w:tab w:val="right" w:pos="9360"/>
      </w:tabs>
    </w:pPr>
  </w:style>
  <w:style w:type="character" w:customStyle="1" w:styleId="HeaderChar">
    <w:name w:val="Header Char"/>
    <w:basedOn w:val="DefaultParagraphFont"/>
    <w:link w:val="Header"/>
    <w:uiPriority w:val="99"/>
    <w:rsid w:val="00F97130"/>
  </w:style>
  <w:style w:type="paragraph" w:styleId="Footer">
    <w:name w:val="footer"/>
    <w:basedOn w:val="Normal"/>
    <w:link w:val="FooterChar"/>
    <w:uiPriority w:val="99"/>
    <w:unhideWhenUsed/>
    <w:rsid w:val="00F97130"/>
    <w:pPr>
      <w:tabs>
        <w:tab w:val="center" w:pos="4680"/>
        <w:tab w:val="right" w:pos="9360"/>
      </w:tabs>
    </w:pPr>
  </w:style>
  <w:style w:type="character" w:customStyle="1" w:styleId="FooterChar">
    <w:name w:val="Footer Char"/>
    <w:basedOn w:val="DefaultParagraphFont"/>
    <w:link w:val="Footer"/>
    <w:uiPriority w:val="99"/>
    <w:rsid w:val="00F97130"/>
  </w:style>
  <w:style w:type="paragraph" w:styleId="ListParagraph">
    <w:name w:val="List Paragraph"/>
    <w:basedOn w:val="Normal"/>
    <w:uiPriority w:val="34"/>
    <w:qFormat/>
    <w:rsid w:val="00330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a:t>FY17 SJI Placements-Hampden County</a:t>
            </a:r>
          </a:p>
        </c:rich>
      </c:tx>
      <c:overlay val="0"/>
    </c:title>
    <c:autoTitleDeleted val="0"/>
    <c:plotArea>
      <c:layout/>
      <c:barChart>
        <c:barDir val="col"/>
        <c:grouping val="clustered"/>
        <c:varyColors val="0"/>
        <c:ser>
          <c:idx val="0"/>
          <c:order val="0"/>
          <c:tx>
            <c:strRef>
              <c:f>Sheet1!$B$1</c:f>
              <c:strCache>
                <c:ptCount val="1"/>
                <c:pt idx="0">
                  <c:v>Monthly Goal</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Sheet1!$B$2:$B$14</c:f>
              <c:numCache>
                <c:formatCode>General</c:formatCode>
                <c:ptCount val="13"/>
                <c:pt idx="0">
                  <c:v>3.5</c:v>
                </c:pt>
                <c:pt idx="1">
                  <c:v>3.5</c:v>
                </c:pt>
                <c:pt idx="2">
                  <c:v>3.5</c:v>
                </c:pt>
                <c:pt idx="3">
                  <c:v>3.5</c:v>
                </c:pt>
                <c:pt idx="4">
                  <c:v>3.5</c:v>
                </c:pt>
                <c:pt idx="5">
                  <c:v>3.5</c:v>
                </c:pt>
                <c:pt idx="6">
                  <c:v>3.5</c:v>
                </c:pt>
                <c:pt idx="7">
                  <c:v>3.5</c:v>
                </c:pt>
                <c:pt idx="8">
                  <c:v>3.5</c:v>
                </c:pt>
                <c:pt idx="9">
                  <c:v>3.5</c:v>
                </c:pt>
                <c:pt idx="10">
                  <c:v>3.5</c:v>
                </c:pt>
                <c:pt idx="11">
                  <c:v>3.5</c:v>
                </c:pt>
                <c:pt idx="12">
                  <c:v>37</c:v>
                </c:pt>
              </c:numCache>
            </c:numRef>
          </c:val>
        </c:ser>
        <c:ser>
          <c:idx val="1"/>
          <c:order val="1"/>
          <c:tx>
            <c:strRef>
              <c:f>Sheet1!$C$1</c:f>
              <c:strCache>
                <c:ptCount val="1"/>
                <c:pt idx="0">
                  <c:v>Placements to Date</c:v>
                </c:pt>
              </c:strCache>
            </c:strRef>
          </c:tx>
          <c:invertIfNegative val="0"/>
          <c:cat>
            <c:strRef>
              <c:f>Sheet1!$A$2:$A$14</c:f>
              <c:strCache>
                <c:ptCount val="13"/>
                <c:pt idx="0">
                  <c:v>July</c:v>
                </c:pt>
                <c:pt idx="1">
                  <c:v>August</c:v>
                </c:pt>
                <c:pt idx="2">
                  <c:v>September</c:v>
                </c:pt>
                <c:pt idx="3">
                  <c:v>October</c:v>
                </c:pt>
                <c:pt idx="4">
                  <c:v>November</c:v>
                </c:pt>
                <c:pt idx="5">
                  <c:v>December</c:v>
                </c:pt>
                <c:pt idx="6">
                  <c:v>January</c:v>
                </c:pt>
                <c:pt idx="7">
                  <c:v>February</c:v>
                </c:pt>
                <c:pt idx="8">
                  <c:v>March</c:v>
                </c:pt>
                <c:pt idx="9">
                  <c:v>April</c:v>
                </c:pt>
                <c:pt idx="10">
                  <c:v>May</c:v>
                </c:pt>
                <c:pt idx="11">
                  <c:v>June</c:v>
                </c:pt>
                <c:pt idx="12">
                  <c:v>Total Placement Goal</c:v>
                </c:pt>
              </c:strCache>
            </c:strRef>
          </c:cat>
          <c:val>
            <c:numRef>
              <c:f>Sheet1!$C$2:$C$14</c:f>
              <c:numCache>
                <c:formatCode>General</c:formatCode>
                <c:ptCount val="13"/>
                <c:pt idx="0">
                  <c:v>7</c:v>
                </c:pt>
                <c:pt idx="1">
                  <c:v>15</c:v>
                </c:pt>
                <c:pt idx="2">
                  <c:v>10</c:v>
                </c:pt>
                <c:pt idx="3">
                  <c:v>9</c:v>
                </c:pt>
                <c:pt idx="4">
                  <c:v>8</c:v>
                </c:pt>
                <c:pt idx="5">
                  <c:v>7</c:v>
                </c:pt>
                <c:pt idx="6">
                  <c:v>5</c:v>
                </c:pt>
                <c:pt idx="7">
                  <c:v>4</c:v>
                </c:pt>
                <c:pt idx="8">
                  <c:v>4</c:v>
                </c:pt>
                <c:pt idx="9">
                  <c:v>8</c:v>
                </c:pt>
                <c:pt idx="10">
                  <c:v>8</c:v>
                </c:pt>
                <c:pt idx="11">
                  <c:v>0</c:v>
                </c:pt>
                <c:pt idx="12">
                  <c:v>85</c:v>
                </c:pt>
              </c:numCache>
            </c:numRef>
          </c:val>
        </c:ser>
        <c:dLbls>
          <c:showLegendKey val="0"/>
          <c:showVal val="0"/>
          <c:showCatName val="0"/>
          <c:showSerName val="0"/>
          <c:showPercent val="0"/>
          <c:showBubbleSize val="0"/>
        </c:dLbls>
        <c:gapWidth val="150"/>
        <c:axId val="39895040"/>
        <c:axId val="39896576"/>
      </c:barChart>
      <c:catAx>
        <c:axId val="39895040"/>
        <c:scaling>
          <c:orientation val="minMax"/>
        </c:scaling>
        <c:delete val="0"/>
        <c:axPos val="b"/>
        <c:majorTickMark val="out"/>
        <c:minorTickMark val="none"/>
        <c:tickLblPos val="nextTo"/>
        <c:crossAx val="39896576"/>
        <c:crosses val="autoZero"/>
        <c:auto val="1"/>
        <c:lblAlgn val="ctr"/>
        <c:lblOffset val="100"/>
        <c:noMultiLvlLbl val="0"/>
      </c:catAx>
      <c:valAx>
        <c:axId val="39896576"/>
        <c:scaling>
          <c:orientation val="minMax"/>
        </c:scaling>
        <c:delete val="0"/>
        <c:axPos val="l"/>
        <c:majorGridlines/>
        <c:numFmt formatCode="General" sourceLinked="1"/>
        <c:majorTickMark val="out"/>
        <c:minorTickMark val="none"/>
        <c:tickLblPos val="nextTo"/>
        <c:crossAx val="398950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xPr>
        <a:bodyPr/>
        <a:lstStyle/>
        <a:p>
          <a:pPr>
            <a:defRPr>
              <a:latin typeface="Arial Narrow" panose="020B0606020202030204" pitchFamily="34" charset="0"/>
            </a:defRPr>
          </a:pPr>
          <a:endParaRPr lang="en-US"/>
        </a:p>
      </c:txPr>
    </c:title>
    <c:autoTitleDeleted val="0"/>
    <c:plotArea>
      <c:layout/>
      <c:pieChart>
        <c:varyColors val="1"/>
        <c:ser>
          <c:idx val="0"/>
          <c:order val="0"/>
          <c:tx>
            <c:strRef>
              <c:f>Sheet1!$B$1</c:f>
              <c:strCache>
                <c:ptCount val="1"/>
                <c:pt idx="0">
                  <c:v>Housing Retention Data FY16</c:v>
                </c:pt>
              </c:strCache>
            </c:strRef>
          </c:tx>
          <c:dLbls>
            <c:txPr>
              <a:bodyPr/>
              <a:lstStyle/>
              <a:p>
                <a:pPr>
                  <a:defRPr>
                    <a:latin typeface="Arial Narrow" panose="020B0606020202030204" pitchFamily="34" charset="0"/>
                  </a:defRPr>
                </a:pPr>
                <a:endParaRPr lang="en-US"/>
              </a:p>
            </c:txPr>
            <c:showLegendKey val="0"/>
            <c:showVal val="0"/>
            <c:showCatName val="0"/>
            <c:showSerName val="0"/>
            <c:showPercent val="1"/>
            <c:showBubbleSize val="0"/>
            <c:showLeaderLines val="1"/>
          </c:dLbls>
          <c:cat>
            <c:strRef>
              <c:f>Sheet1!$A$2:$A$8</c:f>
              <c:strCache>
                <c:ptCount val="7"/>
                <c:pt idx="0">
                  <c:v>Moved from HB unit to Market Rate Unit</c:v>
                </c:pt>
                <c:pt idx="1">
                  <c:v>Moved from Shelter to own unit with HB</c:v>
                </c:pt>
                <c:pt idx="2">
                  <c:v>Moved from Shelter to HB unit to Market Rate Unit</c:v>
                </c:pt>
                <c:pt idx="3">
                  <c:v>Remained in HB unit</c:v>
                </c:pt>
                <c:pt idx="4">
                  <c:v>Remained in Low Income Unit</c:v>
                </c:pt>
                <c:pt idx="5">
                  <c:v>Remain in Shelter looking for unit</c:v>
                </c:pt>
                <c:pt idx="6">
                  <c:v>Returned to shelter from HB unit</c:v>
                </c:pt>
              </c:strCache>
            </c:strRef>
          </c:cat>
          <c:val>
            <c:numRef>
              <c:f>Sheet1!$B$2:$B$8</c:f>
              <c:numCache>
                <c:formatCode>General</c:formatCode>
                <c:ptCount val="7"/>
                <c:pt idx="0">
                  <c:v>41</c:v>
                </c:pt>
                <c:pt idx="1">
                  <c:v>37</c:v>
                </c:pt>
                <c:pt idx="2">
                  <c:v>4</c:v>
                </c:pt>
                <c:pt idx="3">
                  <c:v>14</c:v>
                </c:pt>
                <c:pt idx="4">
                  <c:v>5</c:v>
                </c:pt>
                <c:pt idx="5">
                  <c:v>56</c:v>
                </c:pt>
                <c:pt idx="6">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9608572040975616"/>
          <c:y val="0.19400897468461603"/>
          <c:w val="0.37104319587170248"/>
          <c:h val="0.7100963248080342"/>
        </c:manualLayout>
      </c:layout>
      <c:overlay val="0"/>
      <c:txPr>
        <a:bodyPr/>
        <a:lstStyle/>
        <a:p>
          <a:pPr>
            <a:defRPr sz="1100">
              <a:latin typeface="Arial Narrow" panose="020B060602020203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Brehm</dc:creator>
  <cp:lastModifiedBy>Maegan Pedemonti</cp:lastModifiedBy>
  <cp:revision>2</cp:revision>
  <cp:lastPrinted>2017-04-05T14:24:00Z</cp:lastPrinted>
  <dcterms:created xsi:type="dcterms:W3CDTF">2017-07-10T20:12:00Z</dcterms:created>
  <dcterms:modified xsi:type="dcterms:W3CDTF">2017-07-10T20:12:00Z</dcterms:modified>
</cp:coreProperties>
</file>