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E6" w:rsidRDefault="008D7531" w:rsidP="009F4B5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DD5B23">
        <w:rPr>
          <w:b/>
          <w:sz w:val="28"/>
          <w:szCs w:val="28"/>
        </w:rPr>
        <w:t>DDS Eligibility Guidelines for Community Providers</w:t>
      </w:r>
    </w:p>
    <w:p w:rsidR="009F4B51" w:rsidRPr="00DD5B23" w:rsidRDefault="009F4B51" w:rsidP="009F4B51">
      <w:pPr>
        <w:spacing w:after="0"/>
        <w:rPr>
          <w:b/>
          <w:sz w:val="28"/>
          <w:szCs w:val="28"/>
        </w:rPr>
      </w:pPr>
    </w:p>
    <w:p w:rsidR="00960426" w:rsidRPr="00432480" w:rsidRDefault="00A80C38" w:rsidP="009F4B51">
      <w:pPr>
        <w:pStyle w:val="ListParagraph"/>
        <w:spacing w:after="0" w:line="240" w:lineRule="auto"/>
        <w:ind w:left="0"/>
        <w:rPr>
          <w:b/>
        </w:rPr>
      </w:pPr>
      <w:r w:rsidRPr="00432480">
        <w:rPr>
          <w:b/>
        </w:rPr>
        <w:t>Adult Eligibility</w:t>
      </w:r>
      <w:r w:rsidR="00D52068" w:rsidRPr="00432480">
        <w:rPr>
          <w:b/>
        </w:rPr>
        <w:t xml:space="preserve"> (Ages 22 and older)</w:t>
      </w:r>
    </w:p>
    <w:p w:rsidR="00960426" w:rsidRPr="00432480" w:rsidRDefault="00960426" w:rsidP="00960426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432480">
        <w:t xml:space="preserve">An individual is eligible as an adult with DDS only as a result of the following diagnoses: Intellectual Disability (verified by IQ testing), Autism Spectrum Disorder, Prader-Willi Syndrome, or Smith Magenis Syndrome. </w:t>
      </w:r>
      <w:r w:rsidRPr="00432480">
        <w:rPr>
          <w:i/>
        </w:rPr>
        <w:t>Not all individuals with developmental disabilities are eligible as adults with DDS.</w:t>
      </w:r>
    </w:p>
    <w:p w:rsidR="00960426" w:rsidRPr="00432480" w:rsidRDefault="00960426" w:rsidP="00A80C38">
      <w:pPr>
        <w:pStyle w:val="ListParagraph"/>
        <w:spacing w:after="0" w:line="240" w:lineRule="auto"/>
        <w:ind w:left="0"/>
        <w:rPr>
          <w:b/>
        </w:rPr>
      </w:pPr>
    </w:p>
    <w:p w:rsidR="00A80C38" w:rsidRPr="00432480" w:rsidRDefault="00A80C38" w:rsidP="009F4B51">
      <w:pPr>
        <w:pStyle w:val="ListParagraph"/>
        <w:spacing w:after="0" w:line="240" w:lineRule="auto"/>
        <w:ind w:left="0" w:firstLine="720"/>
        <w:rPr>
          <w:b/>
        </w:rPr>
      </w:pPr>
      <w:r w:rsidRPr="00432480">
        <w:rPr>
          <w:b/>
        </w:rPr>
        <w:t xml:space="preserve">Two Categories of </w:t>
      </w:r>
      <w:r w:rsidR="009F4B51">
        <w:rPr>
          <w:b/>
        </w:rPr>
        <w:t xml:space="preserve">Adult </w:t>
      </w:r>
      <w:r w:rsidRPr="00432480">
        <w:rPr>
          <w:b/>
        </w:rPr>
        <w:t>Eligibility</w:t>
      </w:r>
    </w:p>
    <w:p w:rsidR="00A80C38" w:rsidRPr="00432480" w:rsidRDefault="00A80C38" w:rsidP="00A80C38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 w:rsidRPr="00432480">
        <w:rPr>
          <w:b/>
        </w:rPr>
        <w:t>Intellectual Disability Supports</w:t>
      </w:r>
    </w:p>
    <w:p w:rsidR="00A80C38" w:rsidRPr="00432480" w:rsidRDefault="00A80C38" w:rsidP="00A80C38">
      <w:pPr>
        <w:pStyle w:val="ListParagraph"/>
        <w:numPr>
          <w:ilvl w:val="1"/>
          <w:numId w:val="9"/>
        </w:numPr>
        <w:spacing w:after="0" w:line="240" w:lineRule="auto"/>
      </w:pPr>
      <w:r w:rsidRPr="00432480">
        <w:t>Significantly sub-average intellectual functioning (IQ of approximately 70 or below), and</w:t>
      </w:r>
    </w:p>
    <w:p w:rsidR="00A80C38" w:rsidRPr="00432480" w:rsidRDefault="00A80C38" w:rsidP="00A80C38">
      <w:pPr>
        <w:pStyle w:val="ListParagraph"/>
        <w:numPr>
          <w:ilvl w:val="1"/>
          <w:numId w:val="9"/>
        </w:numPr>
        <w:spacing w:after="0" w:line="240" w:lineRule="auto"/>
      </w:pPr>
      <w:r w:rsidRPr="00432480">
        <w:t>Significant limitations in adaptive functioning</w:t>
      </w:r>
      <w:r w:rsidR="00D52068" w:rsidRPr="00432480">
        <w:t xml:space="preserve"> by overall functioning or deficits in at least one of the following areas: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Practical Skills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Conceptual Skills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Social Skills</w:t>
      </w:r>
    </w:p>
    <w:p w:rsidR="00A80C38" w:rsidRPr="00432480" w:rsidRDefault="00A80C38" w:rsidP="00A80C38">
      <w:pPr>
        <w:spacing w:after="0" w:line="240" w:lineRule="auto"/>
        <w:rPr>
          <w:b/>
        </w:rPr>
      </w:pPr>
    </w:p>
    <w:p w:rsidR="00A80C38" w:rsidRPr="00432480" w:rsidRDefault="00A80C38" w:rsidP="00A80C38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 w:rsidRPr="00432480">
        <w:rPr>
          <w:b/>
        </w:rPr>
        <w:t>Community Developmental Disability Supports</w:t>
      </w:r>
    </w:p>
    <w:p w:rsidR="00D52068" w:rsidRPr="00432480" w:rsidRDefault="00D52068" w:rsidP="00D52068">
      <w:pPr>
        <w:pStyle w:val="ListParagraph"/>
        <w:numPr>
          <w:ilvl w:val="1"/>
          <w:numId w:val="9"/>
        </w:numPr>
      </w:pPr>
      <w:r w:rsidRPr="00432480">
        <w:t>Diagnosis of Autism Spectrum Disorder, Prader Willi Syndrome or Smith-Magenis Syndrome, and</w:t>
      </w:r>
    </w:p>
    <w:p w:rsidR="00D52068" w:rsidRPr="00432480" w:rsidRDefault="00D52068" w:rsidP="00D52068">
      <w:pPr>
        <w:pStyle w:val="ListParagraph"/>
        <w:numPr>
          <w:ilvl w:val="1"/>
          <w:numId w:val="9"/>
        </w:numPr>
        <w:spacing w:after="0" w:line="240" w:lineRule="auto"/>
      </w:pPr>
      <w:r w:rsidRPr="00432480">
        <w:t>Severe functional impairments in at least three of the following areas: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Self-care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Receptive and Expressive language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Learning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Mobility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Self-direction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Capacity for independent living</w:t>
      </w:r>
    </w:p>
    <w:p w:rsidR="00D52068" w:rsidRPr="00432480" w:rsidRDefault="00D52068" w:rsidP="00D52068">
      <w:pPr>
        <w:pStyle w:val="ListParagraph"/>
        <w:numPr>
          <w:ilvl w:val="2"/>
          <w:numId w:val="9"/>
        </w:numPr>
        <w:spacing w:after="0" w:line="240" w:lineRule="auto"/>
      </w:pPr>
      <w:r w:rsidRPr="00432480">
        <w:t>Economic self-sufficiency</w:t>
      </w:r>
    </w:p>
    <w:p w:rsidR="009F4B51" w:rsidRPr="00432480" w:rsidRDefault="009F4B51" w:rsidP="00A80C38">
      <w:pPr>
        <w:pStyle w:val="ListParagraph"/>
        <w:spacing w:after="0" w:line="240" w:lineRule="auto"/>
        <w:ind w:left="0"/>
        <w:rPr>
          <w:b/>
        </w:rPr>
      </w:pPr>
    </w:p>
    <w:p w:rsidR="009F4B51" w:rsidRDefault="009F4B51" w:rsidP="00A80C38">
      <w:pPr>
        <w:pStyle w:val="ListParagraph"/>
        <w:spacing w:after="0" w:line="240" w:lineRule="auto"/>
        <w:ind w:left="0"/>
        <w:rPr>
          <w:b/>
        </w:rPr>
      </w:pPr>
    </w:p>
    <w:p w:rsidR="00A80C38" w:rsidRPr="00432480" w:rsidRDefault="00D52068" w:rsidP="00A80C38">
      <w:pPr>
        <w:pStyle w:val="ListParagraph"/>
        <w:spacing w:after="0" w:line="240" w:lineRule="auto"/>
        <w:ind w:left="0"/>
        <w:rPr>
          <w:b/>
        </w:rPr>
      </w:pPr>
      <w:r w:rsidRPr="00432480">
        <w:rPr>
          <w:b/>
        </w:rPr>
        <w:t>Child Eligibility (ages 5 to 22)</w:t>
      </w:r>
    </w:p>
    <w:p w:rsidR="00D52068" w:rsidRPr="00432480" w:rsidRDefault="009F4B51" w:rsidP="00D52068">
      <w:pPr>
        <w:pStyle w:val="ListParagraph"/>
        <w:numPr>
          <w:ilvl w:val="0"/>
          <w:numId w:val="12"/>
        </w:numPr>
        <w:spacing w:after="0" w:line="240" w:lineRule="auto"/>
        <w:rPr>
          <w:b/>
        </w:rPr>
      </w:pPr>
      <w:r>
        <w:rPr>
          <w:b/>
        </w:rPr>
        <w:t>Mental or</w:t>
      </w:r>
      <w:r w:rsidR="00D52068" w:rsidRPr="00432480">
        <w:rPr>
          <w:b/>
        </w:rPr>
        <w:t xml:space="preserve"> physical impairment resulting from:</w:t>
      </w:r>
    </w:p>
    <w:p w:rsidR="00D52068" w:rsidRPr="00432480" w:rsidRDefault="00D52068" w:rsidP="00D52068">
      <w:pPr>
        <w:pStyle w:val="ListParagraph"/>
        <w:numPr>
          <w:ilvl w:val="1"/>
          <w:numId w:val="12"/>
        </w:numPr>
        <w:spacing w:after="0" w:line="240" w:lineRule="auto"/>
      </w:pPr>
      <w:r w:rsidRPr="00432480">
        <w:t>Intellectual Disability, Autism Spectrum Disorder, Smith Magenis Syndrome, or Prader-Willi Syndrome, or</w:t>
      </w:r>
    </w:p>
    <w:p w:rsidR="00D52068" w:rsidRPr="00432480" w:rsidRDefault="00D52068" w:rsidP="00D52068">
      <w:pPr>
        <w:pStyle w:val="ListParagraph"/>
        <w:numPr>
          <w:ilvl w:val="1"/>
          <w:numId w:val="12"/>
        </w:numPr>
        <w:spacing w:after="0" w:line="240" w:lineRule="auto"/>
      </w:pPr>
      <w:r w:rsidRPr="00432480">
        <w:t>A verified diagnosis of a closely related developmental condition commonly associated with intellectual disability, which includes</w:t>
      </w:r>
      <w:r w:rsidR="00DD5B23" w:rsidRPr="00432480">
        <w:t xml:space="preserve"> the following</w:t>
      </w:r>
      <w:r w:rsidRPr="00432480">
        <w:t>:</w:t>
      </w:r>
    </w:p>
    <w:p w:rsidR="00960426" w:rsidRPr="00432480" w:rsidRDefault="00960426" w:rsidP="00D52068">
      <w:pPr>
        <w:pStyle w:val="ListParagraph"/>
        <w:numPr>
          <w:ilvl w:val="2"/>
          <w:numId w:val="12"/>
        </w:numPr>
        <w:spacing w:after="0" w:line="240" w:lineRule="auto"/>
        <w:sectPr w:rsidR="00960426" w:rsidRPr="004324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lastRenderedPageBreak/>
        <w:t>Williams Syndrome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Lesch-Nyhan Syndrome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Angelman Syndrome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Cri du Chat Syndrome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Down Syndrome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lastRenderedPageBreak/>
        <w:t>Fragile X Syndrome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Cerebral Palsy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Rett’s Syndrome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Spina Bifida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Tuberous Sclerosis</w:t>
      </w: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Fetal Alcohol Syndrome</w:t>
      </w:r>
    </w:p>
    <w:p w:rsidR="00960426" w:rsidRPr="00432480" w:rsidRDefault="00960426" w:rsidP="00D52068">
      <w:pPr>
        <w:pStyle w:val="ListParagraph"/>
        <w:numPr>
          <w:ilvl w:val="2"/>
          <w:numId w:val="12"/>
        </w:numPr>
        <w:spacing w:after="0" w:line="240" w:lineRule="auto"/>
        <w:sectPr w:rsidR="00960426" w:rsidRPr="00432480" w:rsidSect="009604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52068" w:rsidRPr="00432480" w:rsidRDefault="00D52068" w:rsidP="00D52068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lastRenderedPageBreak/>
        <w:t>Any other developmental disorder that the Department determines to be a closely related developmental condition</w:t>
      </w:r>
      <w:r w:rsidR="00DD5B23" w:rsidRPr="00432480">
        <w:t xml:space="preserve">, and </w:t>
      </w:r>
    </w:p>
    <w:p w:rsidR="00DD5B23" w:rsidRPr="00432480" w:rsidRDefault="00DD5B23" w:rsidP="00DD5B23">
      <w:pPr>
        <w:pStyle w:val="ListParagraph"/>
        <w:numPr>
          <w:ilvl w:val="1"/>
          <w:numId w:val="12"/>
        </w:numPr>
        <w:spacing w:after="0" w:line="240" w:lineRule="auto"/>
      </w:pPr>
      <w:r w:rsidRPr="00432480">
        <w:lastRenderedPageBreak/>
        <w:t>Substantial functional impairments in at least three of the following areas:</w:t>
      </w:r>
    </w:p>
    <w:p w:rsidR="00960426" w:rsidRPr="00432480" w:rsidRDefault="00960426" w:rsidP="00DD5B23">
      <w:pPr>
        <w:pStyle w:val="ListParagraph"/>
        <w:numPr>
          <w:ilvl w:val="2"/>
          <w:numId w:val="12"/>
        </w:numPr>
        <w:spacing w:after="0" w:line="240" w:lineRule="auto"/>
        <w:sectPr w:rsidR="00960426" w:rsidRPr="00432480" w:rsidSect="009604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5B23" w:rsidRPr="00432480" w:rsidRDefault="00DD5B23" w:rsidP="00DD5B23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Self-care</w:t>
      </w:r>
    </w:p>
    <w:p w:rsidR="00DD5B23" w:rsidRPr="00432480" w:rsidRDefault="00DD5B23" w:rsidP="00DD5B23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Receptive and Expressive language</w:t>
      </w:r>
    </w:p>
    <w:p w:rsidR="00DD5B23" w:rsidRPr="00432480" w:rsidRDefault="00DD5B23" w:rsidP="00DD5B23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Learning</w:t>
      </w:r>
    </w:p>
    <w:p w:rsidR="00DD5B23" w:rsidRPr="00432480" w:rsidRDefault="00DD5B23" w:rsidP="00DD5B23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Mobility</w:t>
      </w:r>
    </w:p>
    <w:p w:rsidR="00DD5B23" w:rsidRPr="00432480" w:rsidRDefault="00DD5B23" w:rsidP="00DD5B23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Self-direction</w:t>
      </w:r>
    </w:p>
    <w:p w:rsidR="00DD5B23" w:rsidRPr="00432480" w:rsidRDefault="00DD5B23" w:rsidP="00DD5B23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Capacity for independent living (14 or older)</w:t>
      </w:r>
    </w:p>
    <w:p w:rsidR="00DD5B23" w:rsidRPr="00432480" w:rsidRDefault="00DD5B23" w:rsidP="00DD5B23">
      <w:pPr>
        <w:pStyle w:val="ListParagraph"/>
        <w:numPr>
          <w:ilvl w:val="2"/>
          <w:numId w:val="12"/>
        </w:numPr>
        <w:spacing w:after="0" w:line="240" w:lineRule="auto"/>
      </w:pPr>
      <w:r w:rsidRPr="00432480">
        <w:t>Economic self-sufficiency (14 or older)</w:t>
      </w:r>
    </w:p>
    <w:p w:rsidR="00960426" w:rsidRPr="00432480" w:rsidRDefault="00960426" w:rsidP="00D52068">
      <w:pPr>
        <w:spacing w:after="0" w:line="240" w:lineRule="auto"/>
        <w:rPr>
          <w:b/>
        </w:rPr>
        <w:sectPr w:rsidR="00960426" w:rsidRPr="00432480" w:rsidSect="009604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52068" w:rsidRPr="00432480" w:rsidRDefault="00D52068" w:rsidP="00D52068">
      <w:pPr>
        <w:spacing w:after="0" w:line="240" w:lineRule="auto"/>
        <w:rPr>
          <w:b/>
        </w:rPr>
      </w:pPr>
    </w:p>
    <w:p w:rsidR="00DD5B23" w:rsidRPr="00432480" w:rsidRDefault="00DD5B23" w:rsidP="00D52068">
      <w:pPr>
        <w:spacing w:after="0" w:line="240" w:lineRule="auto"/>
        <w:rPr>
          <w:b/>
        </w:rPr>
      </w:pPr>
      <w:r w:rsidRPr="00432480">
        <w:rPr>
          <w:b/>
        </w:rPr>
        <w:t>Under 5 Eligibility (Birth to age 5)</w:t>
      </w:r>
    </w:p>
    <w:p w:rsidR="00DD5B23" w:rsidRPr="00432480" w:rsidRDefault="00DD5B23" w:rsidP="00DD5B23">
      <w:pPr>
        <w:pStyle w:val="ListParagraph"/>
        <w:numPr>
          <w:ilvl w:val="1"/>
          <w:numId w:val="5"/>
        </w:numPr>
        <w:spacing w:after="0" w:line="240" w:lineRule="auto"/>
      </w:pPr>
      <w:r w:rsidRPr="00432480">
        <w:t xml:space="preserve">Substantial Developmental Delay, and </w:t>
      </w:r>
      <w:r w:rsidRPr="00432480">
        <w:rPr>
          <w:rFonts w:eastAsia="Times New Roman" w:cs="Arial"/>
        </w:rPr>
        <w:t xml:space="preserve"> </w:t>
      </w:r>
    </w:p>
    <w:p w:rsidR="00DD5B23" w:rsidRPr="00432480" w:rsidRDefault="00DD5B23" w:rsidP="00D52068">
      <w:pPr>
        <w:pStyle w:val="ListParagraph"/>
        <w:numPr>
          <w:ilvl w:val="1"/>
          <w:numId w:val="5"/>
        </w:numPr>
        <w:spacing w:after="0" w:line="240" w:lineRule="auto"/>
      </w:pPr>
      <w:r w:rsidRPr="00432480">
        <w:t>A high probability of this developmental delay resulting in a developmental disability if services are not provided</w:t>
      </w:r>
    </w:p>
    <w:p w:rsidR="00D52068" w:rsidRPr="00432480" w:rsidRDefault="00D52068" w:rsidP="00A80C38">
      <w:pPr>
        <w:pStyle w:val="ListParagraph"/>
        <w:spacing w:after="0" w:line="240" w:lineRule="auto"/>
        <w:ind w:left="0"/>
        <w:rPr>
          <w:b/>
        </w:rPr>
      </w:pPr>
    </w:p>
    <w:p w:rsidR="00DD5B23" w:rsidRPr="00432480" w:rsidRDefault="00DD5B23" w:rsidP="00A80C38">
      <w:pPr>
        <w:pStyle w:val="ListParagraph"/>
        <w:spacing w:after="0" w:line="240" w:lineRule="auto"/>
        <w:ind w:left="0"/>
        <w:rPr>
          <w:b/>
        </w:rPr>
      </w:pPr>
      <w:r w:rsidRPr="00432480">
        <w:rPr>
          <w:b/>
        </w:rPr>
        <w:t>How to Apply</w:t>
      </w:r>
    </w:p>
    <w:p w:rsidR="00DD5B23" w:rsidRPr="00432480" w:rsidRDefault="006A53EA" w:rsidP="00A80C38">
      <w:pPr>
        <w:pStyle w:val="ListParagraph"/>
        <w:spacing w:after="0" w:line="240" w:lineRule="auto"/>
        <w:ind w:left="0"/>
      </w:pPr>
      <w:r w:rsidRPr="00432480">
        <w:t xml:space="preserve">Submit the </w:t>
      </w:r>
      <w:r w:rsidR="00960426" w:rsidRPr="00432480">
        <w:t xml:space="preserve">application and required documentation </w:t>
      </w:r>
      <w:r w:rsidRPr="00432480">
        <w:t>to DDS Central/ West Regional Eligibility Office at 140 High Street, Springfield, MA 01105</w:t>
      </w:r>
      <w:r w:rsidR="00960426" w:rsidRPr="00432480">
        <w:t>, via e-mail, or via fax (contact info below).</w:t>
      </w:r>
    </w:p>
    <w:p w:rsidR="006A53EA" w:rsidRPr="00432480" w:rsidRDefault="006A53EA" w:rsidP="00A80C38">
      <w:pPr>
        <w:pStyle w:val="ListParagraph"/>
        <w:spacing w:after="0" w:line="240" w:lineRule="auto"/>
        <w:ind w:left="0"/>
        <w:rPr>
          <w:b/>
        </w:rPr>
      </w:pPr>
    </w:p>
    <w:p w:rsidR="00DD5B23" w:rsidRPr="00432480" w:rsidRDefault="006A53EA" w:rsidP="00A80C38">
      <w:pPr>
        <w:pStyle w:val="ListParagraph"/>
        <w:spacing w:after="0" w:line="240" w:lineRule="auto"/>
        <w:ind w:left="0"/>
      </w:pPr>
      <w:r w:rsidRPr="00432480">
        <w:rPr>
          <w:b/>
        </w:rPr>
        <w:t>Completed Application.</w:t>
      </w:r>
      <w:r w:rsidRPr="00432480">
        <w:t xml:space="preserve">  </w:t>
      </w:r>
      <w:r w:rsidR="00DD5B23" w:rsidRPr="00432480">
        <w:rPr>
          <w:i/>
        </w:rPr>
        <w:t>Applicant, guardian, or designee must complete the application. Guardian or individual over 18 must sign the application.</w:t>
      </w:r>
    </w:p>
    <w:p w:rsidR="00DD5B23" w:rsidRPr="00432480" w:rsidRDefault="00DD5B23" w:rsidP="00A80C38">
      <w:pPr>
        <w:pStyle w:val="ListParagraph"/>
        <w:spacing w:after="0" w:line="240" w:lineRule="auto"/>
        <w:ind w:left="0"/>
        <w:rPr>
          <w:b/>
          <w:i/>
        </w:rPr>
      </w:pPr>
      <w:r w:rsidRPr="00432480">
        <w:rPr>
          <w:b/>
          <w:i/>
        </w:rPr>
        <w:t>Include required documentation with application: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Birth Certificate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Social Security Card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Health Insurance Card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Proof of Domicile (Individual must be resident of MA)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Reports documenting the diagnosis for the criteria for which you wish to be considered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Notice of Privacy Practices Acknowledgment Form (embedded in application)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 xml:space="preserve">Early Intervention/Developmental Profile </w:t>
      </w:r>
      <w:r w:rsidRPr="00432480">
        <w:rPr>
          <w:i/>
        </w:rPr>
        <w:t>(if applicant is a young child)</w:t>
      </w:r>
    </w:p>
    <w:p w:rsidR="006A53EA" w:rsidRPr="00432480" w:rsidRDefault="006A53EA" w:rsidP="006A53EA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All available intelligence/cognitive/psychological testing reports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 xml:space="preserve">IEP and Related Assessments and or 504 Accommodation Plan </w:t>
      </w:r>
      <w:r w:rsidRPr="00432480">
        <w:rPr>
          <w:i/>
        </w:rPr>
        <w:t>(if services received)</w:t>
      </w:r>
    </w:p>
    <w:p w:rsidR="00DD5B23" w:rsidRPr="00432480" w:rsidRDefault="006A53EA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 xml:space="preserve">Medical, developmental, or specialty assessments </w:t>
      </w:r>
      <w:r w:rsidRPr="00432480">
        <w:rPr>
          <w:i/>
        </w:rPr>
        <w:t>(as applicable)</w:t>
      </w:r>
    </w:p>
    <w:p w:rsidR="00DD5B23" w:rsidRPr="00432480" w:rsidRDefault="00DD5B23" w:rsidP="00DD5B23">
      <w:pPr>
        <w:pStyle w:val="ListParagraph"/>
        <w:numPr>
          <w:ilvl w:val="0"/>
          <w:numId w:val="13"/>
        </w:numPr>
        <w:spacing w:after="0" w:line="240" w:lineRule="auto"/>
      </w:pPr>
      <w:r w:rsidRPr="00432480">
        <w:t>Genetic testing results for Smith-Magenis, Prader-Willi or other genetic conditions</w:t>
      </w:r>
    </w:p>
    <w:p w:rsidR="006A53EA" w:rsidRPr="00432480" w:rsidRDefault="006A53EA" w:rsidP="00DD5B23">
      <w:pPr>
        <w:pStyle w:val="ListParagraph"/>
        <w:numPr>
          <w:ilvl w:val="0"/>
          <w:numId w:val="13"/>
        </w:numPr>
        <w:spacing w:after="0" w:line="240" w:lineRule="auto"/>
        <w:rPr>
          <w:i/>
        </w:rPr>
      </w:pPr>
      <w:r w:rsidRPr="00432480">
        <w:t xml:space="preserve">Hospital reports </w:t>
      </w:r>
      <w:r w:rsidRPr="00432480">
        <w:rPr>
          <w:i/>
        </w:rPr>
        <w:t>(if applicable)</w:t>
      </w:r>
    </w:p>
    <w:p w:rsidR="00DD5B23" w:rsidRPr="00432480" w:rsidRDefault="00DD5B23" w:rsidP="00A80C38">
      <w:pPr>
        <w:pStyle w:val="ListParagraph"/>
        <w:spacing w:after="0" w:line="240" w:lineRule="auto"/>
        <w:ind w:left="0"/>
        <w:rPr>
          <w:b/>
        </w:rPr>
      </w:pPr>
    </w:p>
    <w:p w:rsidR="00D52068" w:rsidRPr="00432480" w:rsidRDefault="00D52068" w:rsidP="00A80C38">
      <w:pPr>
        <w:pStyle w:val="ListParagraph"/>
        <w:spacing w:after="0" w:line="240" w:lineRule="auto"/>
        <w:ind w:left="0"/>
        <w:rPr>
          <w:rStyle w:val="Hyperlink"/>
        </w:rPr>
      </w:pPr>
      <w:r w:rsidRPr="00432480">
        <w:rPr>
          <w:b/>
        </w:rPr>
        <w:t xml:space="preserve">Link to Application: </w:t>
      </w:r>
      <w:hyperlink r:id="rId6" w:history="1">
        <w:r w:rsidRPr="00432480">
          <w:rPr>
            <w:rStyle w:val="Hyperlink"/>
          </w:rPr>
          <w:t>https://www.mass.gov/files/documents/2018/02/15/dds-elig-app-child-adult-eng.pdf</w:t>
        </w:r>
      </w:hyperlink>
    </w:p>
    <w:p w:rsidR="00432480" w:rsidRPr="00432480" w:rsidRDefault="00432480" w:rsidP="00A80C38">
      <w:pPr>
        <w:pStyle w:val="ListParagraph"/>
        <w:spacing w:after="0" w:line="240" w:lineRule="auto"/>
        <w:ind w:left="0"/>
        <w:rPr>
          <w:rStyle w:val="Hyperlink"/>
          <w:color w:val="auto"/>
          <w:u w:val="none"/>
        </w:rPr>
      </w:pPr>
    </w:p>
    <w:p w:rsidR="00432480" w:rsidRPr="00432480" w:rsidRDefault="00432480" w:rsidP="00A80C38">
      <w:pPr>
        <w:pStyle w:val="ListParagraph"/>
        <w:spacing w:after="0" w:line="240" w:lineRule="auto"/>
        <w:ind w:left="0"/>
        <w:rPr>
          <w:b/>
        </w:rPr>
      </w:pPr>
      <w:r w:rsidRPr="00432480">
        <w:rPr>
          <w:rStyle w:val="Hyperlink"/>
          <w:b/>
          <w:color w:val="auto"/>
          <w:u w:val="none"/>
        </w:rPr>
        <w:t>Eligibility Fact Sheets</w:t>
      </w:r>
      <w:r w:rsidRPr="00432480">
        <w:rPr>
          <w:rStyle w:val="Hyperlink"/>
          <w:color w:val="auto"/>
          <w:u w:val="none"/>
        </w:rPr>
        <w:t xml:space="preserve"> are available on-line and provide additional information regarding eligibility</w:t>
      </w:r>
      <w:r>
        <w:rPr>
          <w:rStyle w:val="Hyperlink"/>
          <w:color w:val="auto"/>
          <w:u w:val="none"/>
        </w:rPr>
        <w:t xml:space="preserve"> related to Autism Spectrum Disorder, Prader-Willi Syndrome, and Smith-Magenis Syndrome</w:t>
      </w:r>
      <w:r w:rsidRPr="00432480">
        <w:rPr>
          <w:rStyle w:val="Hyperlink"/>
          <w:color w:val="auto"/>
          <w:u w:val="none"/>
        </w:rPr>
        <w:t xml:space="preserve">. They can be found at: </w:t>
      </w:r>
      <w:hyperlink r:id="rId7" w:anchor="eligibility-fact-sheets-" w:history="1">
        <w:r w:rsidRPr="00432480">
          <w:rPr>
            <w:color w:val="0000FF"/>
            <w:u w:val="single"/>
          </w:rPr>
          <w:t>https://www.mass.gov/lists/your-guide-to-the-dds-eligibility-process#eligibility-fact-sheets-</w:t>
        </w:r>
      </w:hyperlink>
    </w:p>
    <w:p w:rsidR="00D52068" w:rsidRPr="00432480" w:rsidRDefault="00D52068" w:rsidP="00A80C38">
      <w:pPr>
        <w:pStyle w:val="ListParagraph"/>
        <w:spacing w:after="0" w:line="240" w:lineRule="auto"/>
        <w:ind w:left="0"/>
        <w:rPr>
          <w:b/>
        </w:rPr>
      </w:pPr>
    </w:p>
    <w:p w:rsidR="00DD5B23" w:rsidRPr="00432480" w:rsidRDefault="00DD5B23" w:rsidP="00A80C38">
      <w:pPr>
        <w:pStyle w:val="ListParagraph"/>
        <w:spacing w:after="0" w:line="240" w:lineRule="auto"/>
        <w:ind w:left="0"/>
      </w:pPr>
      <w:r w:rsidRPr="00432480">
        <w:t xml:space="preserve">If you have any questions regarding </w:t>
      </w:r>
      <w:r w:rsidR="009115BF">
        <w:t xml:space="preserve">the </w:t>
      </w:r>
      <w:r w:rsidRPr="00432480">
        <w:t>application process, eligibility, or case-specific concerns, please contact the following individuals for assistance:</w:t>
      </w:r>
    </w:p>
    <w:p w:rsidR="00DD5B23" w:rsidRPr="00432480" w:rsidRDefault="00DD5B23" w:rsidP="00A80C38">
      <w:pPr>
        <w:pStyle w:val="ListParagraph"/>
        <w:spacing w:after="0" w:line="240" w:lineRule="auto"/>
        <w:ind w:left="0"/>
        <w:rPr>
          <w:b/>
        </w:rPr>
      </w:pPr>
    </w:p>
    <w:p w:rsidR="00960426" w:rsidRPr="00432480" w:rsidRDefault="00960426" w:rsidP="00A80C38">
      <w:pPr>
        <w:pStyle w:val="ListParagraph"/>
        <w:spacing w:after="0" w:line="240" w:lineRule="auto"/>
        <w:ind w:left="0"/>
        <w:rPr>
          <w:b/>
        </w:rPr>
        <w:sectPr w:rsidR="00960426" w:rsidRPr="00432480" w:rsidSect="009604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5B23" w:rsidRPr="00432480" w:rsidRDefault="00DD5B23" w:rsidP="00A80C38">
      <w:pPr>
        <w:pStyle w:val="ListParagraph"/>
        <w:spacing w:after="0" w:line="240" w:lineRule="auto"/>
        <w:ind w:left="0"/>
        <w:rPr>
          <w:b/>
        </w:rPr>
      </w:pPr>
      <w:r w:rsidRPr="00432480">
        <w:rPr>
          <w:b/>
        </w:rPr>
        <w:t>Elizabeth Cullinane, Eligibility Coordinator</w:t>
      </w:r>
    </w:p>
    <w:p w:rsidR="006A53EA" w:rsidRPr="00432480" w:rsidRDefault="006A53EA" w:rsidP="00A80C38">
      <w:pPr>
        <w:pStyle w:val="ListParagraph"/>
        <w:spacing w:after="0" w:line="240" w:lineRule="auto"/>
        <w:ind w:left="0"/>
      </w:pPr>
      <w:r w:rsidRPr="00432480">
        <w:t>E-Mail: Elizabeth.cullinane@ state.ma.us</w:t>
      </w:r>
    </w:p>
    <w:p w:rsidR="006A53EA" w:rsidRPr="00432480" w:rsidRDefault="006A53EA" w:rsidP="00960426">
      <w:pPr>
        <w:spacing w:after="0" w:line="240" w:lineRule="auto"/>
      </w:pPr>
      <w:r w:rsidRPr="00432480">
        <w:t>Phone: 413-205-0832</w:t>
      </w:r>
    </w:p>
    <w:p w:rsidR="00960426" w:rsidRPr="00432480" w:rsidRDefault="00960426" w:rsidP="00960426">
      <w:pPr>
        <w:spacing w:after="0" w:line="240" w:lineRule="auto"/>
      </w:pPr>
      <w:r w:rsidRPr="00432480">
        <w:t>Fax: 413-205-1603</w:t>
      </w:r>
    </w:p>
    <w:p w:rsidR="00960426" w:rsidRPr="00432480" w:rsidRDefault="00960426" w:rsidP="007746AB">
      <w:pPr>
        <w:spacing w:after="0" w:line="240" w:lineRule="auto"/>
      </w:pPr>
    </w:p>
    <w:p w:rsidR="006A53EA" w:rsidRPr="00432480" w:rsidRDefault="006A53EA" w:rsidP="00A80C38">
      <w:pPr>
        <w:pStyle w:val="ListParagraph"/>
        <w:spacing w:after="0" w:line="240" w:lineRule="auto"/>
        <w:ind w:left="0"/>
        <w:rPr>
          <w:b/>
        </w:rPr>
      </w:pPr>
      <w:r w:rsidRPr="00432480">
        <w:rPr>
          <w:b/>
        </w:rPr>
        <w:t>Jocelyn Thomann, Eligibility Psychologist</w:t>
      </w:r>
    </w:p>
    <w:p w:rsidR="006A53EA" w:rsidRPr="00432480" w:rsidRDefault="006A53EA" w:rsidP="00A80C38">
      <w:pPr>
        <w:pStyle w:val="ListParagraph"/>
        <w:spacing w:after="0" w:line="240" w:lineRule="auto"/>
        <w:ind w:left="0"/>
      </w:pPr>
      <w:r w:rsidRPr="00432480">
        <w:t xml:space="preserve">E-Mail: </w:t>
      </w:r>
      <w:hyperlink r:id="rId8" w:history="1">
        <w:r w:rsidRPr="00432480">
          <w:rPr>
            <w:rStyle w:val="Hyperlink"/>
          </w:rPr>
          <w:t>Jocelyn.thomann@state.ma.us</w:t>
        </w:r>
      </w:hyperlink>
    </w:p>
    <w:p w:rsidR="008D7531" w:rsidRPr="00432480" w:rsidRDefault="006A53EA" w:rsidP="00960426">
      <w:pPr>
        <w:pStyle w:val="ListParagraph"/>
        <w:spacing w:after="0" w:line="240" w:lineRule="auto"/>
        <w:ind w:left="0"/>
      </w:pPr>
      <w:r w:rsidRPr="00432480">
        <w:t>Phone: 413-205-0934</w:t>
      </w:r>
    </w:p>
    <w:sectPr w:rsidR="008D7531" w:rsidRPr="00432480" w:rsidSect="0096042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7F98"/>
    <w:multiLevelType w:val="hybridMultilevel"/>
    <w:tmpl w:val="BD68ED80"/>
    <w:lvl w:ilvl="0" w:tplc="CE9CAF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8308D"/>
    <w:multiLevelType w:val="hybridMultilevel"/>
    <w:tmpl w:val="49F250D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1BA426AB"/>
    <w:multiLevelType w:val="hybridMultilevel"/>
    <w:tmpl w:val="DDA8F938"/>
    <w:lvl w:ilvl="0" w:tplc="147E72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20BED"/>
    <w:multiLevelType w:val="hybridMultilevel"/>
    <w:tmpl w:val="A44A5660"/>
    <w:lvl w:ilvl="0" w:tplc="C98CBDF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260190"/>
    <w:multiLevelType w:val="hybridMultilevel"/>
    <w:tmpl w:val="2C6C8B08"/>
    <w:lvl w:ilvl="0" w:tplc="12128612">
      <w:start w:val="1"/>
      <w:numFmt w:val="bullet"/>
      <w:lvlText w:val="-"/>
      <w:lvlJc w:val="left"/>
      <w:pPr>
        <w:tabs>
          <w:tab w:val="num" w:pos="504"/>
        </w:tabs>
        <w:ind w:left="432" w:hanging="216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5">
    <w:nsid w:val="2F5758DA"/>
    <w:multiLevelType w:val="hybridMultilevel"/>
    <w:tmpl w:val="F10E3ABC"/>
    <w:lvl w:ilvl="0" w:tplc="12128612">
      <w:start w:val="1"/>
      <w:numFmt w:val="bullet"/>
      <w:lvlText w:val="-"/>
      <w:lvlJc w:val="left"/>
      <w:pPr>
        <w:tabs>
          <w:tab w:val="num" w:pos="288"/>
        </w:tabs>
        <w:ind w:left="216" w:hanging="216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EC213B"/>
    <w:multiLevelType w:val="hybridMultilevel"/>
    <w:tmpl w:val="2744AF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6AC6501"/>
    <w:multiLevelType w:val="hybridMultilevel"/>
    <w:tmpl w:val="C438324E"/>
    <w:lvl w:ilvl="0" w:tplc="FF92290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2F4A6E"/>
    <w:multiLevelType w:val="hybridMultilevel"/>
    <w:tmpl w:val="250E0C1E"/>
    <w:lvl w:ilvl="0" w:tplc="81C2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941D95"/>
    <w:multiLevelType w:val="hybridMultilevel"/>
    <w:tmpl w:val="25D23D6C"/>
    <w:lvl w:ilvl="0" w:tplc="12128612">
      <w:start w:val="1"/>
      <w:numFmt w:val="bullet"/>
      <w:lvlText w:val="-"/>
      <w:lvlJc w:val="left"/>
      <w:pPr>
        <w:tabs>
          <w:tab w:val="num" w:pos="504"/>
        </w:tabs>
        <w:ind w:left="432" w:hanging="216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0">
    <w:nsid w:val="60F859D4"/>
    <w:multiLevelType w:val="hybridMultilevel"/>
    <w:tmpl w:val="A2D2F8AE"/>
    <w:lvl w:ilvl="0" w:tplc="12128612">
      <w:start w:val="1"/>
      <w:numFmt w:val="bullet"/>
      <w:lvlText w:val="-"/>
      <w:lvlJc w:val="left"/>
      <w:pPr>
        <w:tabs>
          <w:tab w:val="num" w:pos="504"/>
        </w:tabs>
        <w:ind w:left="432" w:hanging="216"/>
      </w:pPr>
      <w:rPr>
        <w:rFonts w:ascii="Courier New" w:hAnsi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1">
    <w:nsid w:val="6DF941E5"/>
    <w:multiLevelType w:val="hybridMultilevel"/>
    <w:tmpl w:val="A7981950"/>
    <w:lvl w:ilvl="0" w:tplc="7B62F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FCE616E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B5E33"/>
    <w:multiLevelType w:val="hybridMultilevel"/>
    <w:tmpl w:val="250E0C1E"/>
    <w:lvl w:ilvl="0" w:tplc="81C27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9A6A5B"/>
    <w:multiLevelType w:val="hybridMultilevel"/>
    <w:tmpl w:val="1DE8C13C"/>
    <w:lvl w:ilvl="0" w:tplc="AB0EB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31"/>
    <w:rsid w:val="00251BA9"/>
    <w:rsid w:val="00432480"/>
    <w:rsid w:val="006A53EA"/>
    <w:rsid w:val="00725CE6"/>
    <w:rsid w:val="007746AB"/>
    <w:rsid w:val="008D7531"/>
    <w:rsid w:val="009115BF"/>
    <w:rsid w:val="00960426"/>
    <w:rsid w:val="009F4B51"/>
    <w:rsid w:val="00A80C38"/>
    <w:rsid w:val="00D52068"/>
    <w:rsid w:val="00D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0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C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20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elyn.thomann@state.ma.u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ss.gov/lists/your-guide-to-the-dds-eligibility-proc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files/documents/2018/02/15/dds-elig-app-child-adult-eng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Thomann, Jocelyn (DDS)</dc:creator>
  <cp:lastModifiedBy> </cp:lastModifiedBy>
  <cp:revision>2</cp:revision>
  <dcterms:created xsi:type="dcterms:W3CDTF">2020-02-26T17:49:00Z</dcterms:created>
  <dcterms:modified xsi:type="dcterms:W3CDTF">2020-02-26T17:49:00Z</dcterms:modified>
</cp:coreProperties>
</file>